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C9B428">
      <w:pPr>
        <w:jc w:val="center"/>
        <w:rPr>
          <w:rFonts w:ascii="Times New Roman" w:hAnsi="Times New Roman"/>
          <w:b/>
          <w:bCs/>
          <w:sz w:val="15"/>
          <w:szCs w:val="15"/>
        </w:rPr>
      </w:pPr>
    </w:p>
    <w:p w14:paraId="204F964E">
      <w:pPr>
        <w:jc w:val="center"/>
        <w:rPr>
          <w:rFonts w:ascii="Times New Roman" w:hAnsi="Times New Roman"/>
          <w:b/>
          <w:bCs/>
          <w:sz w:val="15"/>
          <w:szCs w:val="15"/>
        </w:rPr>
      </w:pPr>
    </w:p>
    <w:p w14:paraId="0C682B37">
      <w:pPr>
        <w:jc w:val="center"/>
        <w:rPr>
          <w:rFonts w:ascii="Times New Roman" w:hAnsi="Times New Roman"/>
          <w:b/>
          <w:bCs/>
          <w:sz w:val="32"/>
          <w:szCs w:val="32"/>
        </w:rPr>
      </w:pPr>
    </w:p>
    <w:p w14:paraId="2C0CAE76">
      <w:pPr>
        <w:rPr>
          <w:rFonts w:ascii="Times New Roman" w:hAnsi="Times New Roman"/>
          <w:b/>
          <w:bCs/>
          <w:sz w:val="32"/>
          <w:szCs w:val="32"/>
        </w:rPr>
      </w:pPr>
    </w:p>
    <w:p w14:paraId="3F6F1271">
      <w:pPr>
        <w:rPr>
          <w:rFonts w:ascii="Times New Roman" w:hAnsi="Times New Roman"/>
          <w:b/>
          <w:bCs/>
          <w:sz w:val="32"/>
          <w:szCs w:val="32"/>
        </w:rPr>
      </w:pPr>
    </w:p>
    <w:p w14:paraId="5144CE3A">
      <w:pPr>
        <w:rPr>
          <w:rFonts w:ascii="Times New Roman" w:hAnsi="Times New Roman"/>
          <w:b/>
          <w:bCs/>
          <w:sz w:val="32"/>
          <w:szCs w:val="32"/>
        </w:rPr>
      </w:pPr>
    </w:p>
    <w:p w14:paraId="7A73E7FB">
      <w:pPr>
        <w:rPr>
          <w:rFonts w:ascii="Times New Roman" w:hAnsi="Times New Roman"/>
          <w:b/>
          <w:bCs/>
          <w:sz w:val="32"/>
          <w:szCs w:val="32"/>
        </w:rPr>
      </w:pPr>
    </w:p>
    <w:p w14:paraId="59C0D132">
      <w:pPr>
        <w:rPr>
          <w:rFonts w:ascii="Times New Roman" w:hAnsi="Times New Roman"/>
          <w:b/>
          <w:bCs/>
          <w:sz w:val="32"/>
          <w:szCs w:val="32"/>
        </w:rPr>
      </w:pPr>
    </w:p>
    <w:p w14:paraId="59A30317">
      <w:pPr>
        <w:rPr>
          <w:rFonts w:ascii="Times New Roman" w:hAnsi="Times New Roman"/>
          <w:b/>
          <w:bCs/>
          <w:sz w:val="32"/>
          <w:szCs w:val="32"/>
        </w:rPr>
      </w:pPr>
    </w:p>
    <w:p w14:paraId="5EF8BE94">
      <w:pPr>
        <w:jc w:val="center"/>
        <w:rPr>
          <w:rFonts w:ascii="Times New Roman" w:hAnsi="Times New Roman"/>
          <w:b/>
          <w:bCs/>
          <w:sz w:val="32"/>
          <w:szCs w:val="32"/>
        </w:rPr>
      </w:pPr>
      <w:r>
        <w:rPr>
          <w:rFonts w:hint="eastAsia" w:ascii="Times New Roman" w:hAnsi="Times New Roman"/>
          <w:b/>
          <w:bCs/>
          <w:sz w:val="84"/>
          <w:szCs w:val="84"/>
        </w:rPr>
        <w:t>《学前教育简史》</w:t>
      </w:r>
    </w:p>
    <w:p w14:paraId="2AF1A694">
      <w:pPr>
        <w:jc w:val="center"/>
        <w:rPr>
          <w:rFonts w:ascii="Times New Roman" w:hAnsi="Times New Roman"/>
          <w:b/>
          <w:bCs/>
          <w:sz w:val="84"/>
          <w:szCs w:val="84"/>
        </w:rPr>
      </w:pPr>
      <w:r>
        <w:rPr>
          <w:rFonts w:hint="eastAsia" w:ascii="Times New Roman" w:hAnsi="Times New Roman"/>
          <w:b/>
          <w:bCs/>
          <w:sz w:val="52"/>
          <w:szCs w:val="52"/>
        </w:rPr>
        <w:t>（第三版）</w:t>
      </w:r>
    </w:p>
    <w:p w14:paraId="44796B77">
      <w:pPr>
        <w:jc w:val="center"/>
        <w:rPr>
          <w:rFonts w:ascii="Times New Roman" w:hAnsi="Times New Roman"/>
          <w:b/>
          <w:bCs/>
          <w:sz w:val="72"/>
          <w:szCs w:val="72"/>
        </w:rPr>
      </w:pPr>
    </w:p>
    <w:p w14:paraId="29312A39">
      <w:pPr>
        <w:jc w:val="center"/>
        <w:rPr>
          <w:rFonts w:ascii="Times New Roman" w:hAnsi="Times New Roman"/>
          <w:b/>
          <w:bCs/>
          <w:sz w:val="72"/>
          <w:szCs w:val="72"/>
        </w:rPr>
      </w:pPr>
      <w:r>
        <w:rPr>
          <w:rFonts w:hint="eastAsia" w:ascii="Times New Roman" w:hAnsi="Times New Roman"/>
          <w:b/>
          <w:bCs/>
          <w:sz w:val="72"/>
          <w:szCs w:val="72"/>
        </w:rPr>
        <w:t>教案</w:t>
      </w:r>
    </w:p>
    <w:p w14:paraId="738134F8">
      <w:pPr>
        <w:jc w:val="center"/>
        <w:rPr>
          <w:rFonts w:ascii="Times New Roman" w:hAnsi="Times New Roman"/>
          <w:b/>
          <w:bCs/>
          <w:sz w:val="28"/>
          <w:szCs w:val="28"/>
        </w:rPr>
      </w:pPr>
    </w:p>
    <w:p w14:paraId="20FB549A">
      <w:pPr>
        <w:rPr>
          <w:rFonts w:ascii="Times New Roman" w:hAnsi="Times New Roman"/>
          <w:b/>
          <w:bCs/>
          <w:sz w:val="28"/>
          <w:szCs w:val="28"/>
        </w:rPr>
      </w:pPr>
    </w:p>
    <w:p w14:paraId="22A4CF09">
      <w:pPr>
        <w:rPr>
          <w:rFonts w:ascii="Times New Roman" w:hAnsi="Times New Roman"/>
          <w:b/>
          <w:bCs/>
          <w:sz w:val="28"/>
          <w:szCs w:val="28"/>
        </w:rPr>
      </w:pPr>
    </w:p>
    <w:p w14:paraId="311B85F8">
      <w:pPr>
        <w:jc w:val="center"/>
        <w:rPr>
          <w:rFonts w:ascii="Times New Roman" w:hAnsi="Times New Roman"/>
          <w:b/>
          <w:bCs/>
          <w:sz w:val="28"/>
          <w:szCs w:val="28"/>
        </w:rPr>
      </w:pPr>
    </w:p>
    <w:p w14:paraId="187C7A11">
      <w:pPr>
        <w:jc w:val="center"/>
        <w:rPr>
          <w:rFonts w:ascii="Times New Roman" w:hAnsi="Times New Roman"/>
          <w:b/>
          <w:bCs/>
          <w:sz w:val="28"/>
          <w:szCs w:val="28"/>
        </w:rPr>
      </w:pPr>
    </w:p>
    <w:p w14:paraId="323F7F9D">
      <w:pPr>
        <w:jc w:val="center"/>
        <w:rPr>
          <w:rFonts w:ascii="Times New Roman" w:hAnsi="Times New Roman"/>
          <w:b/>
          <w:bCs/>
          <w:sz w:val="28"/>
          <w:szCs w:val="28"/>
        </w:rPr>
      </w:pPr>
    </w:p>
    <w:p w14:paraId="587B86C2">
      <w:pPr>
        <w:rPr>
          <w:rFonts w:ascii="Times New Roman" w:hAnsi="Times New Roman"/>
          <w:b/>
          <w:bCs/>
          <w:sz w:val="28"/>
          <w:szCs w:val="28"/>
        </w:rPr>
      </w:pPr>
    </w:p>
    <w:p w14:paraId="5BA840A3">
      <w:pPr>
        <w:rPr>
          <w:rFonts w:ascii="Times New Roman" w:hAnsi="Times New Roman"/>
          <w:b/>
          <w:bCs/>
          <w:sz w:val="28"/>
          <w:szCs w:val="28"/>
        </w:rPr>
      </w:pPr>
    </w:p>
    <w:p w14:paraId="465FD387">
      <w:pPr>
        <w:jc w:val="center"/>
        <w:rPr>
          <w:rFonts w:ascii="Times New Roman" w:hAnsi="Times New Roman"/>
          <w:b/>
          <w:bCs/>
          <w:sz w:val="28"/>
          <w:szCs w:val="28"/>
        </w:rPr>
      </w:pPr>
      <w:r>
        <w:rPr>
          <w:sz w:val="28"/>
        </w:rPr>
        <mc:AlternateContent>
          <mc:Choice Requires="wps">
            <w:drawing>
              <wp:anchor distT="0" distB="0" distL="114300" distR="114300" simplePos="0" relativeHeight="251659264" behindDoc="1" locked="0" layoutInCell="1" allowOverlap="1">
                <wp:simplePos x="0" y="0"/>
                <wp:positionH relativeFrom="column">
                  <wp:posOffset>-95885</wp:posOffset>
                </wp:positionH>
                <wp:positionV relativeFrom="paragraph">
                  <wp:posOffset>294005</wp:posOffset>
                </wp:positionV>
                <wp:extent cx="7545070" cy="539750"/>
                <wp:effectExtent l="0" t="0" r="17780" b="12700"/>
                <wp:wrapNone/>
                <wp:docPr id="7" name="矩形 7"/>
                <wp:cNvGraphicFramePr/>
                <a:graphic xmlns:a="http://schemas.openxmlformats.org/drawingml/2006/main">
                  <a:graphicData uri="http://schemas.microsoft.com/office/word/2010/wordprocessingShape">
                    <wps:wsp>
                      <wps:cNvSpPr/>
                      <wps:spPr>
                        <a:xfrm>
                          <a:off x="3915410" y="9996170"/>
                          <a:ext cx="7545070" cy="539750"/>
                        </a:xfrm>
                        <a:prstGeom prst="rect">
                          <a:avLst/>
                        </a:prstGeom>
                        <a:gradFill>
                          <a:gsLst>
                            <a:gs pos="0">
                              <a:schemeClr val="accent1">
                                <a:lumMod val="0"/>
                                <a:lumOff val="100000"/>
                                <a:alpha val="100000"/>
                              </a:schemeClr>
                            </a:gs>
                            <a:gs pos="47000">
                              <a:schemeClr val="bg1">
                                <a:alpha val="0"/>
                              </a:schemeClr>
                            </a:gs>
                          </a:gsLst>
                          <a:path path="circle">
                            <a:fillToRect l="50000" t="50000" r="50000" b="50000"/>
                          </a:path>
                          <a:tileRect/>
                        </a:grad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5B6BC26B">
                            <w:pPr>
                              <w:rPr>
                                <w:color w:val="FFFFFF" w:themeColor="background1"/>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55pt;margin-top:23.15pt;height:42.5pt;width:594.1pt;z-index:-251657216;v-text-anchor:middle;mso-width-relative:page;mso-height-relative:page;" fillcolor="#FFFFFF [20]" filled="t" stroked="f" coordsize="21600,21600" o:gfxdata="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AK99SO2gAAAAsBAAAPAAAAAAAAAAEAIAAAACIA&#10;AABkcnMvZG93bnJldi54bWxQSwECFAAUAAAACACHTuJAMAQiLesCAAAHBgAADgAAAAAAAAABACAA&#10;AAApAQAAZHJzL2Uyb0RvYy54bWxQSwUGAAAAAAYABgBZAQAAhgYAAAAA&#10;">
                <v:fill type="gradientRadial" on="t" color2="#FFFFFF [3212]" o:opacity2="0f" focus="100%" focussize="0f,0f" focusposition="32768f,32768f" rotate="t">
                  <o:fill type="gradientRadial" v:ext="backwardCompatible"/>
                </v:fill>
                <v:stroke on="f" weight="1pt" miterlimit="8" joinstyle="miter"/>
                <v:imagedata o:title=""/>
                <o:lock v:ext="edit" aspectratio="f"/>
                <v:textbox>
                  <w:txbxContent>
                    <w:p w14:paraId="5B6BC26B">
                      <w:pPr>
                        <w:rPr>
                          <w:color w:val="FFFFFF" w:themeColor="background1"/>
                          <w14:textFill>
                            <w14:noFill/>
                          </w14:textFill>
                        </w:rPr>
                      </w:pPr>
                    </w:p>
                  </w:txbxContent>
                </v:textbox>
              </v:rect>
            </w:pict>
          </mc:Fallback>
        </mc:AlternateContent>
      </w:r>
    </w:p>
    <w:p w14:paraId="63409378">
      <w:pPr>
        <w:jc w:val="center"/>
        <w:rPr>
          <w:rFonts w:ascii="Times New Roman" w:hAnsi="Times New Roman"/>
          <w:b/>
          <w:bCs/>
          <w:sz w:val="36"/>
          <w:szCs w:val="36"/>
        </w:rPr>
      </w:pPr>
      <w:r>
        <w:rPr>
          <w:rFonts w:hint="eastAsia" w:ascii="华文行楷" w:hAnsi="华文行楷" w:eastAsia="华文行楷" w:cs="华文行楷"/>
          <w:sz w:val="36"/>
          <w:szCs w:val="36"/>
          <w:shd w:val="clear" w:color="auto" w:fill="FFFFFF" w:themeFill="background1"/>
        </w:rPr>
        <w:t>北京出版社</w:t>
      </w:r>
    </w:p>
    <w:p w14:paraId="035B98CF">
      <w:pPr>
        <w:jc w:val="center"/>
        <w:rPr>
          <w:rFonts w:ascii="Times New Roman" w:hAnsi="Times New Roman"/>
          <w:b/>
          <w:bCs/>
          <w:sz w:val="28"/>
          <w:szCs w:val="28"/>
        </w:rPr>
        <w:sectPr>
          <w:headerReference r:id="rId4" w:type="first"/>
          <w:headerReference r:id="rId3" w:type="default"/>
          <w:pgSz w:w="11906" w:h="16838"/>
          <w:pgMar w:top="283" w:right="170" w:bottom="283" w:left="170" w:header="0" w:footer="0" w:gutter="0"/>
          <w:cols w:space="425" w:num="1"/>
          <w:titlePg/>
          <w:docGrid w:type="lines" w:linePitch="312" w:charSpace="0"/>
        </w:sectPr>
      </w:pPr>
    </w:p>
    <w:p w14:paraId="357E40B1">
      <w:pPr>
        <w:pStyle w:val="2"/>
        <w:bidi w:val="0"/>
        <w:jc w:val="center"/>
      </w:pPr>
      <w:r>
        <w:rPr>
          <w:rFonts w:hint="eastAsia"/>
          <w:lang w:val="en-US" w:eastAsia="zh-CN"/>
        </w:rPr>
        <w:t xml:space="preserve">项目六  </w:t>
      </w:r>
      <w:r>
        <w:rPr>
          <w:rFonts w:hint="eastAsia"/>
        </w:rPr>
        <w:t>中华人民共和国的学前教育</w:t>
      </w:r>
    </w:p>
    <w:tbl>
      <w:tblPr>
        <w:tblStyle w:val="10"/>
        <w:tblW w:w="11055" w:type="dxa"/>
        <w:jc w:val="center"/>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Layout w:type="fixed"/>
        <w:tblCellMar>
          <w:top w:w="0" w:type="dxa"/>
          <w:left w:w="108" w:type="dxa"/>
          <w:bottom w:w="0" w:type="dxa"/>
          <w:right w:w="108" w:type="dxa"/>
        </w:tblCellMar>
      </w:tblPr>
      <w:tblGrid>
        <w:gridCol w:w="1661"/>
        <w:gridCol w:w="7479"/>
        <w:gridCol w:w="1915"/>
      </w:tblGrid>
      <w:tr w14:paraId="1EB6877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76CF392C">
            <w:pPr>
              <w:ind w:hanging="8"/>
              <w:jc w:val="center"/>
              <w:rPr>
                <w:rFonts w:ascii="宋体" w:hAnsi="宋体" w:cs="宋体"/>
                <w:b/>
                <w:bCs w:val="0"/>
                <w:color w:val="806000" w:themeColor="accent4" w:themeShade="80"/>
                <w:sz w:val="28"/>
                <w:szCs w:val="28"/>
              </w:rPr>
            </w:pPr>
            <w:bookmarkStart w:id="10" w:name="_GoBack" w:colFirst="0" w:colLast="0"/>
            <w:r>
              <w:rPr>
                <w:rFonts w:hint="eastAsia" w:ascii="宋体" w:hAnsi="宋体" w:cs="宋体"/>
                <w:b/>
                <w:bCs w:val="0"/>
                <w:color w:val="806000" w:themeColor="accent4" w:themeShade="80"/>
                <w:sz w:val="28"/>
                <w:szCs w:val="28"/>
              </w:rPr>
              <w:t>课题</w:t>
            </w:r>
          </w:p>
        </w:tc>
        <w:tc>
          <w:tcPr>
            <w:tcW w:w="9394" w:type="dxa"/>
            <w:gridSpan w:val="2"/>
            <w:tcBorders>
              <w:tl2br w:val="nil"/>
              <w:tr2bl w:val="nil"/>
            </w:tcBorders>
            <w:vAlign w:val="center"/>
          </w:tcPr>
          <w:p w14:paraId="20EEBB5D">
            <w:pPr>
              <w:spacing w:line="264" w:lineRule="auto"/>
              <w:ind w:hanging="8"/>
              <w:rPr>
                <w:rFonts w:ascii="Times New Roman" w:hAnsi="Times New Roman"/>
                <w:sz w:val="24"/>
                <w:szCs w:val="24"/>
              </w:rPr>
            </w:pPr>
            <w:r>
              <w:rPr>
                <w:rFonts w:hint="eastAsia" w:ascii="Times New Roman" w:hAnsi="宋体"/>
                <w:b/>
                <w:bCs/>
                <w:color w:val="806000" w:themeColor="accent4" w:themeShade="80"/>
                <w:sz w:val="28"/>
                <w:szCs w:val="28"/>
              </w:rPr>
              <w:t>中华人民共和国的学前教育</w:t>
            </w:r>
          </w:p>
        </w:tc>
      </w:tr>
      <w:tr w14:paraId="4F42F3F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95CE380">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课时</w:t>
            </w:r>
          </w:p>
        </w:tc>
        <w:tc>
          <w:tcPr>
            <w:tcW w:w="9394" w:type="dxa"/>
            <w:gridSpan w:val="2"/>
            <w:tcBorders>
              <w:tl2br w:val="nil"/>
              <w:tr2bl w:val="nil"/>
            </w:tcBorders>
            <w:vAlign w:val="center"/>
          </w:tcPr>
          <w:p w14:paraId="774773F5">
            <w:pPr>
              <w:spacing w:line="264" w:lineRule="auto"/>
              <w:ind w:hanging="8"/>
              <w:rPr>
                <w:rFonts w:ascii="Times New Roman" w:hAnsi="Times New Roman"/>
                <w:sz w:val="24"/>
                <w:szCs w:val="24"/>
              </w:rPr>
            </w:pPr>
            <w:r>
              <w:rPr>
                <w:rFonts w:ascii="Times New Roman" w:hAnsi="Times New Roman"/>
                <w:sz w:val="24"/>
                <w:szCs w:val="24"/>
              </w:rPr>
              <w:t>2</w:t>
            </w:r>
            <w:r>
              <w:rPr>
                <w:rFonts w:ascii="Times New Roman" w:hAnsi="宋体"/>
                <w:sz w:val="24"/>
                <w:szCs w:val="24"/>
              </w:rPr>
              <w:t>课时</w:t>
            </w:r>
            <w:r>
              <w:rPr>
                <w:rFonts w:hint="eastAsia" w:ascii="Times New Roman" w:hAnsi="宋体"/>
                <w:sz w:val="24"/>
                <w:szCs w:val="24"/>
              </w:rPr>
              <w:t>（</w:t>
            </w:r>
            <w:r>
              <w:rPr>
                <w:rFonts w:ascii="Times New Roman" w:hAnsi="宋体"/>
                <w:sz w:val="24"/>
                <w:szCs w:val="24"/>
              </w:rPr>
              <w:t>90</w:t>
            </w:r>
            <w:r>
              <w:rPr>
                <w:rFonts w:hint="eastAsia" w:ascii="Times New Roman" w:hAnsi="宋体"/>
                <w:sz w:val="24"/>
                <w:szCs w:val="24"/>
              </w:rPr>
              <w:t>min）。</w:t>
            </w:r>
          </w:p>
        </w:tc>
      </w:tr>
      <w:tr w14:paraId="3BEE11C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09BD964">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教学目标</w:t>
            </w:r>
          </w:p>
        </w:tc>
        <w:tc>
          <w:tcPr>
            <w:tcW w:w="9394" w:type="dxa"/>
            <w:gridSpan w:val="2"/>
            <w:tcBorders>
              <w:tl2br w:val="nil"/>
              <w:tr2bl w:val="nil"/>
            </w:tcBorders>
            <w:vAlign w:val="center"/>
          </w:tcPr>
          <w:p w14:paraId="46FAB2D6">
            <w:pPr>
              <w:spacing w:line="360" w:lineRule="auto"/>
              <w:ind w:hanging="8"/>
              <w:rPr>
                <w:b/>
                <w:color w:val="806000" w:themeColor="accent4" w:themeShade="80"/>
                <w:sz w:val="24"/>
                <w:szCs w:val="24"/>
              </w:rPr>
            </w:pPr>
            <w:r>
              <w:rPr>
                <w:rFonts w:hAnsi="宋体"/>
                <w:b/>
                <w:color w:val="806000" w:themeColor="accent4" w:themeShade="80"/>
                <w:sz w:val="24"/>
                <w:szCs w:val="24"/>
              </w:rPr>
              <w:t>知识目标：</w:t>
            </w:r>
          </w:p>
          <w:p w14:paraId="435B00D0">
            <w:pPr>
              <w:spacing w:line="360" w:lineRule="auto"/>
              <w:ind w:firstLine="480" w:firstLineChars="200"/>
              <w:rPr>
                <w:rFonts w:ascii="Times New Roman" w:hAnsi="Times New Roman"/>
                <w:sz w:val="24"/>
                <w:szCs w:val="24"/>
              </w:rPr>
            </w:pPr>
            <w:r>
              <w:rPr>
                <w:rFonts w:hint="eastAsia" w:ascii="Times New Roman" w:hAnsi="Times New Roman"/>
                <w:sz w:val="24"/>
                <w:szCs w:val="24"/>
              </w:rPr>
              <w:t>1.掌握张雪门的幼稚园行为课程。</w:t>
            </w:r>
          </w:p>
          <w:p w14:paraId="7E3CBF7A">
            <w:pPr>
              <w:spacing w:line="360" w:lineRule="auto"/>
              <w:ind w:firstLine="480" w:firstLineChars="200"/>
              <w:rPr>
                <w:rFonts w:ascii="Times New Roman" w:hAnsi="Times New Roman"/>
                <w:sz w:val="24"/>
                <w:szCs w:val="24"/>
              </w:rPr>
            </w:pPr>
            <w:r>
              <w:rPr>
                <w:rFonts w:hint="eastAsia" w:ascii="Times New Roman" w:hAnsi="Times New Roman"/>
                <w:sz w:val="24"/>
                <w:szCs w:val="24"/>
              </w:rPr>
              <w:t>2.熟悉陈鹤琴的活教育思想和“五指活动”课程。</w:t>
            </w:r>
          </w:p>
          <w:p w14:paraId="31FD7A2A">
            <w:pPr>
              <w:spacing w:line="360" w:lineRule="auto"/>
              <w:ind w:firstLine="480" w:firstLineChars="200"/>
              <w:rPr>
                <w:rFonts w:ascii="Times New Roman" w:hAnsi="Times New Roman"/>
                <w:sz w:val="24"/>
                <w:szCs w:val="24"/>
              </w:rPr>
            </w:pPr>
            <w:r>
              <w:rPr>
                <w:rFonts w:hint="eastAsia" w:ascii="Times New Roman" w:hAnsi="Times New Roman"/>
                <w:sz w:val="24"/>
                <w:szCs w:val="24"/>
              </w:rPr>
              <w:t>3.了解中华人民共和国成立初期学前教育改革与实施。</w:t>
            </w:r>
            <w:bookmarkStart w:id="0" w:name="OLE_LINK1"/>
          </w:p>
          <w:p w14:paraId="48F17A02">
            <w:pPr>
              <w:spacing w:line="360" w:lineRule="auto"/>
              <w:rPr>
                <w:rFonts w:ascii="Times New Roman" w:hAnsi="Times New Roman"/>
                <w:b/>
                <w:color w:val="806000" w:themeColor="accent4" w:themeShade="80"/>
                <w:sz w:val="24"/>
                <w:szCs w:val="24"/>
              </w:rPr>
            </w:pPr>
            <w:r>
              <w:rPr>
                <w:rFonts w:hint="eastAsia" w:ascii="Times New Roman" w:hAnsi="Times New Roman"/>
                <w:b/>
                <w:color w:val="806000" w:themeColor="accent4" w:themeShade="80"/>
                <w:sz w:val="24"/>
                <w:szCs w:val="24"/>
              </w:rPr>
              <w:t>技能</w:t>
            </w:r>
            <w:r>
              <w:rPr>
                <w:rFonts w:ascii="Times New Roman" w:hAnsi="Times New Roman"/>
                <w:b/>
                <w:color w:val="806000" w:themeColor="accent4" w:themeShade="80"/>
                <w:sz w:val="24"/>
                <w:szCs w:val="24"/>
              </w:rPr>
              <w:t>目标</w:t>
            </w:r>
            <w:r>
              <w:rPr>
                <w:rFonts w:hint="eastAsia" w:ascii="Times New Roman" w:hAnsi="Times New Roman"/>
                <w:b/>
                <w:color w:val="806000" w:themeColor="accent4" w:themeShade="80"/>
                <w:sz w:val="24"/>
                <w:szCs w:val="24"/>
              </w:rPr>
              <w:t>：</w:t>
            </w:r>
          </w:p>
          <w:bookmarkEnd w:id="0"/>
          <w:p w14:paraId="6C8A9CC5">
            <w:pPr>
              <w:spacing w:line="360" w:lineRule="auto"/>
              <w:ind w:firstLine="480" w:firstLineChars="200"/>
              <w:rPr>
                <w:rFonts w:ascii="Times New Roman" w:hAnsi="宋体"/>
                <w:bCs/>
                <w:sz w:val="24"/>
                <w:szCs w:val="24"/>
              </w:rPr>
            </w:pPr>
            <w:r>
              <w:rPr>
                <w:rFonts w:hint="eastAsia" w:ascii="Times New Roman" w:hAnsi="宋体"/>
                <w:bCs/>
                <w:sz w:val="24"/>
                <w:szCs w:val="24"/>
              </w:rPr>
              <w:t>1.能总结出陈鹤琴的活教育思想和“五指活动”课程的内容及特点。</w:t>
            </w:r>
          </w:p>
          <w:p w14:paraId="559F93D3">
            <w:pPr>
              <w:spacing w:line="360" w:lineRule="auto"/>
              <w:ind w:firstLine="480" w:firstLineChars="200"/>
              <w:rPr>
                <w:rFonts w:ascii="Times New Roman" w:hAnsi="宋体"/>
                <w:bCs/>
                <w:sz w:val="24"/>
                <w:szCs w:val="24"/>
              </w:rPr>
            </w:pPr>
            <w:r>
              <w:rPr>
                <w:rFonts w:hint="eastAsia" w:ascii="Times New Roman" w:hAnsi="宋体"/>
                <w:bCs/>
                <w:sz w:val="24"/>
                <w:szCs w:val="24"/>
              </w:rPr>
              <w:t>2.会阐述张雪门的幼稚园行为课程的含义、内容及实施方法。</w:t>
            </w:r>
          </w:p>
          <w:p w14:paraId="641BC33D">
            <w:pPr>
              <w:spacing w:line="360" w:lineRule="auto"/>
              <w:ind w:firstLine="480" w:firstLineChars="200"/>
              <w:rPr>
                <w:rFonts w:ascii="Times New Roman" w:hAnsi="宋体"/>
                <w:bCs/>
                <w:sz w:val="24"/>
                <w:szCs w:val="24"/>
              </w:rPr>
            </w:pPr>
            <w:r>
              <w:rPr>
                <w:rFonts w:hint="eastAsia" w:ascii="Times New Roman" w:hAnsi="宋体"/>
                <w:bCs/>
                <w:sz w:val="24"/>
                <w:szCs w:val="24"/>
              </w:rPr>
              <w:t>3.具备分析中华人民共和国成立初期学前教育经历的各种变革与发展的能力。</w:t>
            </w:r>
          </w:p>
          <w:p w14:paraId="6A06281C">
            <w:pPr>
              <w:spacing w:line="360" w:lineRule="auto"/>
              <w:rPr>
                <w:rFonts w:ascii="Times New Roman" w:hAnsi="Times New Roman"/>
                <w:b/>
                <w:color w:val="806000" w:themeColor="accent4" w:themeShade="80"/>
                <w:sz w:val="24"/>
                <w:szCs w:val="24"/>
              </w:rPr>
            </w:pPr>
            <w:r>
              <w:rPr>
                <w:rFonts w:hint="eastAsia" w:ascii="Times New Roman" w:hAnsi="Times New Roman"/>
                <w:b/>
                <w:color w:val="806000" w:themeColor="accent4" w:themeShade="80"/>
                <w:sz w:val="24"/>
                <w:szCs w:val="24"/>
              </w:rPr>
              <w:t>素质目标：</w:t>
            </w:r>
          </w:p>
          <w:p w14:paraId="52898D0A">
            <w:pPr>
              <w:spacing w:line="360" w:lineRule="auto"/>
              <w:ind w:left="-6" w:firstLine="480" w:firstLineChars="200"/>
              <w:rPr>
                <w:rFonts w:ascii="Times New Roman" w:hAnsi="Times New Roman"/>
                <w:sz w:val="24"/>
                <w:szCs w:val="24"/>
              </w:rPr>
            </w:pPr>
            <w:r>
              <w:rPr>
                <w:rFonts w:hint="eastAsia" w:ascii="Times New Roman" w:hAnsi="Times New Roman"/>
                <w:sz w:val="24"/>
                <w:szCs w:val="24"/>
              </w:rPr>
              <w:t>通过了解学前教育在中华人民共和国成立初期的特殊历史背景下，经历的变革与发展，普及学生对中华人民共和国学前教育主导思想及学前教师培养模式的了解，起到重要的教育意义。</w:t>
            </w:r>
          </w:p>
        </w:tc>
      </w:tr>
      <w:tr w14:paraId="37FC4A2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DF32EC0">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教学重难点</w:t>
            </w:r>
          </w:p>
        </w:tc>
        <w:tc>
          <w:tcPr>
            <w:tcW w:w="9394" w:type="dxa"/>
            <w:gridSpan w:val="2"/>
            <w:tcBorders>
              <w:tl2br w:val="nil"/>
              <w:tr2bl w:val="nil"/>
            </w:tcBorders>
            <w:vAlign w:val="center"/>
          </w:tcPr>
          <w:p w14:paraId="05FD4677">
            <w:pPr>
              <w:spacing w:line="360" w:lineRule="auto"/>
              <w:ind w:left="-6" w:firstLine="480" w:firstLineChars="200"/>
              <w:rPr>
                <w:rFonts w:ascii="Times New Roman" w:hAnsi="Times New Roman"/>
                <w:sz w:val="24"/>
                <w:szCs w:val="24"/>
              </w:rPr>
            </w:pPr>
            <w:r>
              <w:rPr>
                <w:rFonts w:hint="eastAsia" w:ascii="Times New Roman" w:hAnsi="Times New Roman"/>
                <w:sz w:val="24"/>
                <w:szCs w:val="24"/>
              </w:rPr>
              <w:t>1.《幼儿园教育纲要》《幼儿园工作规程》。</w:t>
            </w:r>
          </w:p>
          <w:p w14:paraId="0D315B2D">
            <w:pPr>
              <w:spacing w:line="360" w:lineRule="auto"/>
              <w:ind w:left="-6" w:firstLine="480" w:firstLineChars="200"/>
              <w:rPr>
                <w:rFonts w:ascii="Times New Roman" w:hAnsi="Times New Roman"/>
                <w:sz w:val="24"/>
                <w:szCs w:val="24"/>
              </w:rPr>
            </w:pPr>
            <w:r>
              <w:rPr>
                <w:rFonts w:hint="eastAsia" w:ascii="Times New Roman" w:hAnsi="Times New Roman"/>
                <w:sz w:val="24"/>
                <w:szCs w:val="24"/>
              </w:rPr>
              <w:t>2.幼稚园行为课程活教育思想。</w:t>
            </w:r>
          </w:p>
          <w:p w14:paraId="51DF12A8">
            <w:pPr>
              <w:spacing w:line="360" w:lineRule="auto"/>
              <w:ind w:left="-6" w:firstLine="480" w:firstLineChars="200"/>
              <w:rPr>
                <w:rFonts w:ascii="Times New Roman" w:hAnsi="Times New Roman"/>
                <w:sz w:val="24"/>
                <w:szCs w:val="24"/>
              </w:rPr>
            </w:pPr>
            <w:r>
              <w:rPr>
                <w:rFonts w:hint="eastAsia" w:ascii="Times New Roman" w:hAnsi="Times New Roman"/>
                <w:sz w:val="24"/>
                <w:szCs w:val="24"/>
              </w:rPr>
              <w:t>3.陈鹤琴“五指 活动”课程。</w:t>
            </w:r>
          </w:p>
        </w:tc>
      </w:tr>
      <w:tr w14:paraId="733DDF7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905ACB9">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教学方法</w:t>
            </w:r>
          </w:p>
        </w:tc>
        <w:tc>
          <w:tcPr>
            <w:tcW w:w="9394" w:type="dxa"/>
            <w:gridSpan w:val="2"/>
            <w:tcBorders>
              <w:tl2br w:val="nil"/>
              <w:tr2bl w:val="nil"/>
            </w:tcBorders>
            <w:vAlign w:val="center"/>
          </w:tcPr>
          <w:p w14:paraId="12DB3E84">
            <w:pPr>
              <w:spacing w:line="360" w:lineRule="auto"/>
              <w:ind w:hanging="8"/>
              <w:rPr>
                <w:rFonts w:ascii="Times New Roman" w:hAnsi="Times New Roman"/>
                <w:sz w:val="24"/>
                <w:szCs w:val="24"/>
              </w:rPr>
            </w:pPr>
            <w:r>
              <w:rPr>
                <w:rFonts w:hint="eastAsia" w:ascii="Times New Roman" w:hAnsi="宋体"/>
                <w:sz w:val="24"/>
                <w:szCs w:val="24"/>
              </w:rPr>
              <w:t>讲授法、问答法、讨论法</w:t>
            </w:r>
          </w:p>
        </w:tc>
      </w:tr>
      <w:tr w14:paraId="2B19DFD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E0548DD">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教学用具</w:t>
            </w:r>
          </w:p>
        </w:tc>
        <w:tc>
          <w:tcPr>
            <w:tcW w:w="9394" w:type="dxa"/>
            <w:gridSpan w:val="2"/>
            <w:tcBorders>
              <w:tl2br w:val="nil"/>
              <w:tr2bl w:val="nil"/>
            </w:tcBorders>
            <w:vAlign w:val="center"/>
          </w:tcPr>
          <w:p w14:paraId="718EDE9D">
            <w:pPr>
              <w:spacing w:line="360" w:lineRule="auto"/>
              <w:ind w:hanging="8"/>
              <w:rPr>
                <w:rFonts w:ascii="Times New Roman" w:hAnsi="Times New Roman"/>
                <w:sz w:val="24"/>
                <w:szCs w:val="24"/>
              </w:rPr>
            </w:pPr>
            <w:r>
              <w:rPr>
                <w:rFonts w:hint="eastAsia" w:ascii="Times New Roman" w:hAnsi="宋体"/>
                <w:sz w:val="24"/>
                <w:szCs w:val="24"/>
              </w:rPr>
              <w:t>电脑、投影仪、</w:t>
            </w:r>
            <w:r>
              <w:rPr>
                <w:rFonts w:ascii="Times New Roman" w:hAnsi="宋体"/>
                <w:sz w:val="24"/>
                <w:szCs w:val="24"/>
              </w:rPr>
              <w:t>多媒体</w:t>
            </w:r>
            <w:r>
              <w:rPr>
                <w:rFonts w:hint="eastAsia" w:ascii="Times New Roman" w:hAnsi="宋体"/>
                <w:sz w:val="24"/>
                <w:szCs w:val="24"/>
              </w:rPr>
              <w:t>课件、教材</w:t>
            </w:r>
          </w:p>
        </w:tc>
      </w:tr>
      <w:tr w14:paraId="6683D36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DA84FA6">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教学设计</w:t>
            </w:r>
          </w:p>
        </w:tc>
        <w:tc>
          <w:tcPr>
            <w:tcW w:w="9394" w:type="dxa"/>
            <w:gridSpan w:val="2"/>
            <w:tcBorders>
              <w:tl2br w:val="nil"/>
              <w:tr2bl w:val="nil"/>
            </w:tcBorders>
            <w:vAlign w:val="center"/>
          </w:tcPr>
          <w:p w14:paraId="143B39B7">
            <w:pPr>
              <w:spacing w:line="360" w:lineRule="auto"/>
              <w:ind w:hanging="8"/>
              <w:rPr>
                <w:rFonts w:ascii="Times New Roman" w:hAnsi="宋体"/>
                <w:sz w:val="24"/>
                <w:szCs w:val="24"/>
              </w:rPr>
            </w:pPr>
            <w:r>
              <w:rPr>
                <w:rFonts w:hint="eastAsia" w:ascii="Times New Roman" w:hAnsi="宋体"/>
                <w:kern w:val="0"/>
                <w:sz w:val="24"/>
                <w:szCs w:val="24"/>
              </w:rPr>
              <w:t>第</w:t>
            </w:r>
            <w:r>
              <w:rPr>
                <w:rFonts w:ascii="Times New Roman" w:hAnsi="宋体"/>
                <w:kern w:val="0"/>
                <w:sz w:val="24"/>
                <w:szCs w:val="24"/>
              </w:rPr>
              <w:t>1</w:t>
            </w:r>
            <w:r>
              <w:rPr>
                <w:rFonts w:hint="eastAsia" w:ascii="Times New Roman" w:hAnsi="宋体"/>
                <w:kern w:val="0"/>
                <w:sz w:val="24"/>
                <w:szCs w:val="24"/>
              </w:rPr>
              <w:t>节课：</w:t>
            </w:r>
            <w:r>
              <w:rPr>
                <w:rFonts w:hint="eastAsia" w:ascii="Times New Roman" w:hAnsi="宋体"/>
                <w:sz w:val="24"/>
                <w:szCs w:val="24"/>
              </w:rPr>
              <w:t>考勤（2min）--知识讲解（</w:t>
            </w:r>
            <w:r>
              <w:rPr>
                <w:rFonts w:ascii="Times New Roman" w:hAnsi="宋体"/>
                <w:sz w:val="24"/>
                <w:szCs w:val="24"/>
              </w:rPr>
              <w:t>40</w:t>
            </w:r>
            <w:r>
              <w:rPr>
                <w:rFonts w:hint="eastAsia" w:ascii="Times New Roman" w:hAnsi="宋体"/>
                <w:sz w:val="24"/>
                <w:szCs w:val="24"/>
              </w:rPr>
              <w:t>min）--课堂小结（3min）</w:t>
            </w:r>
          </w:p>
          <w:p w14:paraId="522E3DF3">
            <w:pPr>
              <w:spacing w:line="360" w:lineRule="auto"/>
              <w:ind w:hanging="8"/>
              <w:rPr>
                <w:rFonts w:ascii="Times New Roman" w:hAnsi="宋体"/>
                <w:sz w:val="24"/>
                <w:szCs w:val="24"/>
              </w:rPr>
            </w:pPr>
            <w:r>
              <w:rPr>
                <w:rFonts w:hint="eastAsia" w:ascii="Times New Roman" w:hAnsi="宋体"/>
                <w:kern w:val="0"/>
                <w:sz w:val="24"/>
                <w:szCs w:val="24"/>
              </w:rPr>
              <w:t>第</w:t>
            </w:r>
            <w:r>
              <w:rPr>
                <w:rFonts w:ascii="Times New Roman" w:hAnsi="宋体"/>
                <w:kern w:val="0"/>
                <w:sz w:val="24"/>
                <w:szCs w:val="24"/>
              </w:rPr>
              <w:t>2</w:t>
            </w:r>
            <w:r>
              <w:rPr>
                <w:rFonts w:hint="eastAsia" w:ascii="Times New Roman" w:hAnsi="宋体"/>
                <w:kern w:val="0"/>
                <w:sz w:val="24"/>
                <w:szCs w:val="24"/>
              </w:rPr>
              <w:t>节课：</w:t>
            </w:r>
            <w:r>
              <w:rPr>
                <w:rFonts w:hint="eastAsia" w:ascii="Times New Roman" w:hAnsi="宋体"/>
                <w:sz w:val="24"/>
                <w:szCs w:val="24"/>
              </w:rPr>
              <w:t>知识讲解（40min）--课堂小结（3min）--作业布置（2min）</w:t>
            </w:r>
          </w:p>
        </w:tc>
      </w:tr>
      <w:tr w14:paraId="7C9051C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7E5F00" w:themeFill="accent4" w:themeFillShade="7F"/>
            <w:vAlign w:val="center"/>
          </w:tcPr>
          <w:p w14:paraId="3D700058">
            <w:pPr>
              <w:spacing w:line="360" w:lineRule="auto"/>
              <w:ind w:hanging="8"/>
              <w:jc w:val="center"/>
              <w:rPr>
                <w:rFonts w:ascii="宋体" w:hAnsi="宋体" w:cs="宋体"/>
                <w:b/>
                <w:bCs w:val="0"/>
                <w:color w:val="FFFFFF" w:themeColor="background1"/>
                <w:sz w:val="28"/>
                <w:szCs w:val="28"/>
                <w14:textFill>
                  <w14:solidFill>
                    <w14:schemeClr w14:val="bg1"/>
                  </w14:solidFill>
                </w14:textFill>
              </w:rPr>
            </w:pPr>
            <w:r>
              <w:rPr>
                <w:rFonts w:hint="eastAsia" w:ascii="宋体" w:hAnsi="宋体" w:cs="宋体"/>
                <w:b/>
                <w:bCs w:val="0"/>
                <w:color w:val="FFFFFF" w:themeColor="background1"/>
                <w:sz w:val="28"/>
                <w:szCs w:val="28"/>
                <w14:textFill>
                  <w14:solidFill>
                    <w14:schemeClr w14:val="bg1"/>
                  </w14:solidFill>
                </w14:textFill>
              </w:rPr>
              <w:t>教学过程</w:t>
            </w:r>
          </w:p>
        </w:tc>
        <w:tc>
          <w:tcPr>
            <w:tcW w:w="7479" w:type="dxa"/>
            <w:tcBorders>
              <w:tl2br w:val="nil"/>
              <w:tr2bl w:val="nil"/>
            </w:tcBorders>
            <w:shd w:val="clear" w:color="auto" w:fill="7E5F00" w:themeFill="accent4" w:themeFillShade="7F"/>
            <w:vAlign w:val="center"/>
          </w:tcPr>
          <w:p w14:paraId="7AA1D4EC">
            <w:pPr>
              <w:spacing w:line="264" w:lineRule="auto"/>
              <w:jc w:val="center"/>
              <w:rPr>
                <w:rFonts w:ascii="Times New Roman" w:hAnsi="Times New Roman"/>
                <w:b/>
                <w:color w:val="FFFFFF" w:themeColor="background1"/>
                <w:sz w:val="28"/>
                <w:szCs w:val="28"/>
                <w14:textFill>
                  <w14:solidFill>
                    <w14:schemeClr w14:val="bg1"/>
                  </w14:solidFill>
                </w14:textFill>
              </w:rPr>
            </w:pPr>
            <w:r>
              <w:rPr>
                <w:rFonts w:hint="eastAsia" w:ascii="Times New Roman" w:hAnsi="Times New Roman"/>
                <w:b/>
                <w:color w:val="FFFFFF" w:themeColor="background1"/>
                <w:sz w:val="28"/>
                <w:szCs w:val="28"/>
                <w14:textFill>
                  <w14:solidFill>
                    <w14:schemeClr w14:val="bg1"/>
                  </w14:solidFill>
                </w14:textFill>
              </w:rPr>
              <w:t>主要教学内容及步骤</w:t>
            </w:r>
          </w:p>
        </w:tc>
        <w:tc>
          <w:tcPr>
            <w:tcW w:w="1915" w:type="dxa"/>
            <w:tcBorders>
              <w:tl2br w:val="nil"/>
              <w:tr2bl w:val="nil"/>
            </w:tcBorders>
            <w:shd w:val="clear" w:color="auto" w:fill="7E5F00" w:themeFill="accent4" w:themeFillShade="7F"/>
            <w:vAlign w:val="center"/>
          </w:tcPr>
          <w:p w14:paraId="7E393E6C">
            <w:pPr>
              <w:spacing w:line="264" w:lineRule="auto"/>
              <w:jc w:val="center"/>
              <w:rPr>
                <w:rFonts w:ascii="Times New Roman" w:hAnsi="Times New Roman"/>
                <w:b/>
                <w:color w:val="FFFFFF" w:themeColor="background1"/>
                <w:sz w:val="28"/>
                <w:szCs w:val="28"/>
                <w14:textFill>
                  <w14:solidFill>
                    <w14:schemeClr w14:val="bg1"/>
                  </w14:solidFill>
                </w14:textFill>
              </w:rPr>
            </w:pPr>
            <w:r>
              <w:rPr>
                <w:rFonts w:ascii="Times New Roman" w:hAnsi="Times New Roman"/>
                <w:b/>
                <w:color w:val="FFFFFF" w:themeColor="background1"/>
                <w:sz w:val="28"/>
                <w:szCs w:val="28"/>
                <w14:textFill>
                  <w14:solidFill>
                    <w14:schemeClr w14:val="bg1"/>
                  </w14:solidFill>
                </w14:textFill>
              </w:rPr>
              <w:t>设计意图</w:t>
            </w:r>
          </w:p>
        </w:tc>
      </w:tr>
      <w:tr w14:paraId="3C2EFF2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75B954C9">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考勤</w:t>
            </w:r>
          </w:p>
          <w:p w14:paraId="78384DB3">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（2min）</w:t>
            </w:r>
          </w:p>
        </w:tc>
        <w:tc>
          <w:tcPr>
            <w:tcW w:w="7479" w:type="dxa"/>
            <w:tcBorders>
              <w:tl2br w:val="nil"/>
              <w:tr2bl w:val="nil"/>
            </w:tcBorders>
            <w:vAlign w:val="center"/>
          </w:tcPr>
          <w:p w14:paraId="464E1528">
            <w:pPr>
              <w:spacing w:line="360" w:lineRule="auto"/>
              <w:jc w:val="left"/>
              <w:rPr>
                <w:rFonts w:ascii="Times New Roman" w:hAnsi="Times New Roman"/>
                <w:color w:val="C00000"/>
                <w:sz w:val="24"/>
                <w:szCs w:val="24"/>
              </w:rPr>
            </w:pPr>
            <w:r>
              <w:rPr>
                <w:rFonts w:hint="eastAsia" w:ascii="Times New Roman" w:hAnsi="Times New Roman"/>
                <w:color w:val="C00000"/>
                <w:sz w:val="24"/>
                <w:szCs w:val="24"/>
              </w:rPr>
              <w:t>■【教师】清点上课人数，记录好考勤</w:t>
            </w:r>
          </w:p>
          <w:p w14:paraId="62254606">
            <w:pPr>
              <w:spacing w:line="360" w:lineRule="auto"/>
              <w:jc w:val="left"/>
              <w:rPr>
                <w:rFonts w:ascii="Times New Roman" w:hAnsi="Times New Roman"/>
                <w:sz w:val="24"/>
                <w:szCs w:val="24"/>
              </w:rPr>
            </w:pPr>
            <w:r>
              <w:rPr>
                <w:rFonts w:hint="eastAsia" w:ascii="Times New Roman" w:hAnsi="Times New Roman"/>
                <w:color w:val="548235" w:themeColor="accent6" w:themeShade="BF"/>
                <w:sz w:val="24"/>
                <w:szCs w:val="24"/>
              </w:rPr>
              <w:t>■【学生】班干部报请假人员及原因</w:t>
            </w:r>
          </w:p>
        </w:tc>
        <w:tc>
          <w:tcPr>
            <w:tcW w:w="1915" w:type="dxa"/>
            <w:tcBorders>
              <w:tl2br w:val="nil"/>
              <w:tr2bl w:val="nil"/>
            </w:tcBorders>
            <w:vAlign w:val="center"/>
          </w:tcPr>
          <w:p w14:paraId="72DD4DB5">
            <w:pPr>
              <w:spacing w:line="360" w:lineRule="auto"/>
              <w:rPr>
                <w:rFonts w:ascii="Times New Roman" w:hAnsi="Times New Roman"/>
                <w:sz w:val="24"/>
                <w:szCs w:val="24"/>
              </w:rPr>
            </w:pPr>
            <w:r>
              <w:rPr>
                <w:rFonts w:hint="eastAsia" w:ascii="Times New Roman" w:hAnsi="Times New Roman"/>
                <w:sz w:val="24"/>
                <w:szCs w:val="24"/>
              </w:rPr>
              <w:t>培养学生的组织纪律性,掌握学生的出勤情况</w:t>
            </w:r>
          </w:p>
        </w:tc>
      </w:tr>
      <w:tr w14:paraId="3D57FDD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D751167">
            <w:pPr>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知识讲解</w:t>
            </w:r>
          </w:p>
          <w:p w14:paraId="173E8696">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（40min）</w:t>
            </w:r>
          </w:p>
        </w:tc>
        <w:tc>
          <w:tcPr>
            <w:tcW w:w="7479" w:type="dxa"/>
            <w:tcBorders>
              <w:tl2br w:val="nil"/>
              <w:tr2bl w:val="nil"/>
            </w:tcBorders>
            <w:vAlign w:val="center"/>
          </w:tcPr>
          <w:p w14:paraId="01414A67">
            <w:pPr>
              <w:spacing w:line="360" w:lineRule="auto"/>
              <w:rPr>
                <w:rFonts w:ascii="Times New Roman" w:hAnsi="Times New Roman"/>
                <w:color w:val="C00000"/>
                <w:sz w:val="24"/>
                <w:szCs w:val="24"/>
              </w:rPr>
            </w:pPr>
            <w:r>
              <w:rPr>
                <w:rFonts w:hint="eastAsia" w:ascii="Times New Roman" w:hAnsi="Times New Roman"/>
                <w:color w:val="C00000"/>
                <w:sz w:val="24"/>
                <w:szCs w:val="24"/>
              </w:rPr>
              <w:t>【教师】建国初期学前教育改革（1949—1957年）</w:t>
            </w:r>
          </w:p>
          <w:p w14:paraId="1BF85DCF">
            <w:pPr>
              <w:spacing w:line="360" w:lineRule="auto"/>
              <w:ind w:firstLine="482" w:firstLineChars="200"/>
              <w:rPr>
                <w:rFonts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一、确定学前教育性质，任务及发展方针</w:t>
            </w:r>
          </w:p>
          <w:p w14:paraId="036521DC">
            <w:pPr>
              <w:spacing w:line="360" w:lineRule="auto"/>
              <w:ind w:firstLine="480" w:firstLineChars="200"/>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1951《关于改革学制的决定》新中国第一个学制“幼稚园”改为“幼儿园”。</w:t>
            </w:r>
          </w:p>
          <w:p w14:paraId="0E44AAA3">
            <w:pPr>
              <w:spacing w:line="360" w:lineRule="auto"/>
              <w:ind w:firstLine="480" w:firstLineChars="200"/>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1952《幼儿园暂行规程（草案）》规定幼儿教育双重任务：抚育儿童身心健康发展，便利妇女参加社会建设。</w:t>
            </w:r>
          </w:p>
          <w:p w14:paraId="652C5891">
            <w:pPr>
              <w:spacing w:line="360" w:lineRule="auto"/>
              <w:ind w:firstLine="480" w:firstLineChars="200"/>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1953年文教工作方针：“整顿巩固、重点发展、提高质量、稳步前进”。</w:t>
            </w:r>
          </w:p>
          <w:p w14:paraId="732D4F2A">
            <w:pPr>
              <w:autoSpaceDE w:val="0"/>
              <w:spacing w:line="360" w:lineRule="auto"/>
              <w:ind w:firstLine="480" w:firstLineChars="200"/>
              <w:jc w:val="left"/>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学前教育相关改革：妇女地位提高；收回教育主权；改私立为公立；向苏联学习； 幼儿园形式多样（整日制、寄宿制、半日制、季节制、临时性）。</w:t>
            </w:r>
          </w:p>
          <w:p w14:paraId="563BABF1">
            <w:pPr>
              <w:autoSpaceDE w:val="0"/>
              <w:spacing w:line="360" w:lineRule="auto"/>
              <w:ind w:firstLine="480" w:firstLineChars="200"/>
              <w:jc w:val="left"/>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1951年10月1日，政务院公布《关于改革学制的决定》中关于幼儿教育，指出：“实施幼儿教育的组织为幼儿园。幼儿园收三足岁到七足岁的幼儿。”</w:t>
            </w:r>
          </w:p>
          <w:p w14:paraId="7A9018B3">
            <w:pPr>
              <w:autoSpaceDE w:val="0"/>
              <w:spacing w:line="360" w:lineRule="auto"/>
              <w:ind w:firstLine="482" w:firstLineChars="200"/>
              <w:jc w:val="left"/>
              <w:rPr>
                <w:rFonts w:ascii="Times New Roman" w:hAnsi="Times New Roman"/>
                <w:b/>
                <w:bCs/>
                <w:color w:val="000000" w:themeColor="text1"/>
                <w:sz w:val="24"/>
                <w:szCs w:val="24"/>
                <w14:textFill>
                  <w14:solidFill>
                    <w14:schemeClr w14:val="tx1"/>
                  </w14:solidFill>
                </w14:textFill>
              </w:rPr>
            </w:pPr>
            <w:r>
              <w:rPr>
                <w:rFonts w:hint="eastAsia" w:ascii="Times New Roman" w:hAnsi="Times New Roman"/>
                <w:b/>
                <w:bCs/>
                <w:color w:val="000000" w:themeColor="text1"/>
                <w:sz w:val="24"/>
                <w:szCs w:val="24"/>
                <w14:textFill>
                  <w14:solidFill>
                    <w14:schemeClr w14:val="tx1"/>
                  </w14:solidFill>
                </w14:textFill>
              </w:rPr>
              <w:t>二、学前教育的改革与实施</w:t>
            </w:r>
          </w:p>
          <w:p w14:paraId="38CB6B43">
            <w:pPr>
              <w:autoSpaceDE w:val="0"/>
              <w:spacing w:line="360" w:lineRule="auto"/>
              <w:ind w:firstLine="480" w:firstLineChars="200"/>
              <w:jc w:val="left"/>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改革：</w:t>
            </w:r>
          </w:p>
          <w:p w14:paraId="5726C3C4">
            <w:pPr>
              <w:autoSpaceDE w:val="0"/>
              <w:spacing w:line="360" w:lineRule="auto"/>
              <w:ind w:firstLine="480" w:firstLineChars="200"/>
              <w:jc w:val="left"/>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（一）接管外国在我国设立的学前教育机构，收回教育主权</w:t>
            </w:r>
          </w:p>
          <w:p w14:paraId="13A3C6F1">
            <w:pPr>
              <w:autoSpaceDE w:val="0"/>
              <w:spacing w:line="360" w:lineRule="auto"/>
              <w:ind w:firstLine="480" w:firstLineChars="200"/>
              <w:jc w:val="left"/>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（二）停办私立幼儿园，向工农子女打开幼儿教育结构的大门</w:t>
            </w:r>
          </w:p>
          <w:p w14:paraId="46D980F5">
            <w:pPr>
              <w:autoSpaceDE w:val="0"/>
              <w:spacing w:line="360" w:lineRule="auto"/>
              <w:ind w:firstLine="480" w:firstLineChars="200"/>
              <w:jc w:val="left"/>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（三）制定颁布幼儿园规程和幼儿园教学纲要</w:t>
            </w:r>
          </w:p>
          <w:p w14:paraId="09121848">
            <w:pPr>
              <w:autoSpaceDE w:val="0"/>
              <w:spacing w:line="360" w:lineRule="auto"/>
              <w:ind w:firstLine="480" w:firstLineChars="200"/>
              <w:jc w:val="left"/>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（四）学习苏联学前教育的理论和经验</w:t>
            </w:r>
          </w:p>
          <w:p w14:paraId="4B036688">
            <w:pPr>
              <w:autoSpaceDE w:val="0"/>
              <w:spacing w:line="360" w:lineRule="auto"/>
              <w:ind w:firstLine="480" w:firstLineChars="200"/>
              <w:jc w:val="left"/>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实施：</w:t>
            </w:r>
          </w:p>
          <w:p w14:paraId="3A8E2D59">
            <w:pPr>
              <w:autoSpaceDE w:val="0"/>
              <w:spacing w:line="360" w:lineRule="auto"/>
              <w:ind w:firstLine="480" w:firstLineChars="200"/>
              <w:jc w:val="left"/>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1</w:t>
            </w:r>
            <w:r>
              <w:rPr>
                <w:rFonts w:ascii="Times New Roman" w:hAnsi="Times New Roman"/>
                <w:bCs/>
                <w:color w:val="000000" w:themeColor="text1"/>
                <w:sz w:val="24"/>
                <w:szCs w:val="24"/>
                <w14:textFill>
                  <w14:solidFill>
                    <w14:schemeClr w14:val="tx1"/>
                  </w14:solidFill>
                </w14:textFill>
              </w:rPr>
              <w:t>.</w:t>
            </w:r>
            <w:r>
              <w:rPr>
                <w:rFonts w:hint="eastAsia" w:ascii="Times New Roman" w:hAnsi="Times New Roman"/>
                <w:bCs/>
                <w:color w:val="000000" w:themeColor="text1"/>
                <w:sz w:val="24"/>
                <w:szCs w:val="24"/>
                <w14:textFill>
                  <w14:solidFill>
                    <w14:schemeClr w14:val="tx1"/>
                  </w14:solidFill>
                </w14:textFill>
              </w:rPr>
              <w:t>两个重要文件：《幼儿园暂行规程（草案）》与《幼儿园暂行教学纲要（草案）》2</w:t>
            </w:r>
            <w:r>
              <w:rPr>
                <w:rFonts w:ascii="Times New Roman" w:hAnsi="Times New Roman"/>
                <w:bCs/>
                <w:color w:val="000000" w:themeColor="text1"/>
                <w:sz w:val="24"/>
                <w:szCs w:val="24"/>
                <w14:textFill>
                  <w14:solidFill>
                    <w14:schemeClr w14:val="tx1"/>
                  </w14:solidFill>
                </w14:textFill>
              </w:rPr>
              <w:t>.</w:t>
            </w:r>
            <w:r>
              <w:rPr>
                <w:rFonts w:hint="eastAsia" w:ascii="Times New Roman" w:hAnsi="Times New Roman"/>
                <w:bCs/>
                <w:color w:val="000000" w:themeColor="text1"/>
                <w:sz w:val="24"/>
                <w:szCs w:val="24"/>
                <w14:textFill>
                  <w14:solidFill>
                    <w14:schemeClr w14:val="tx1"/>
                  </w14:solidFill>
                </w14:textFill>
              </w:rPr>
              <w:t>幼儿园的双重任务3</w:t>
            </w:r>
            <w:r>
              <w:rPr>
                <w:rFonts w:ascii="Times New Roman" w:hAnsi="Times New Roman"/>
                <w:bCs/>
                <w:color w:val="000000" w:themeColor="text1"/>
                <w:sz w:val="24"/>
                <w:szCs w:val="24"/>
                <w14:textFill>
                  <w14:solidFill>
                    <w14:schemeClr w14:val="tx1"/>
                  </w14:solidFill>
                </w14:textFill>
              </w:rPr>
              <w:t>.</w:t>
            </w:r>
            <w:r>
              <w:rPr>
                <w:rFonts w:hint="eastAsia" w:ascii="Times New Roman" w:hAnsi="Times New Roman"/>
                <w:bCs/>
                <w:color w:val="000000" w:themeColor="text1"/>
                <w:sz w:val="24"/>
                <w:szCs w:val="24"/>
                <w14:textFill>
                  <w14:solidFill>
                    <w14:schemeClr w14:val="tx1"/>
                  </w14:solidFill>
                </w14:textFill>
              </w:rPr>
              <w:t>幼儿园的教养原则（共6条）4</w:t>
            </w:r>
            <w:r>
              <w:rPr>
                <w:rFonts w:ascii="Times New Roman" w:hAnsi="Times New Roman"/>
                <w:bCs/>
                <w:color w:val="000000" w:themeColor="text1"/>
                <w:sz w:val="24"/>
                <w:szCs w:val="24"/>
                <w14:textFill>
                  <w14:solidFill>
                    <w14:schemeClr w14:val="tx1"/>
                  </w14:solidFill>
                </w14:textFill>
              </w:rPr>
              <w:t>.</w:t>
            </w:r>
            <w:r>
              <w:rPr>
                <w:rFonts w:hint="eastAsia" w:ascii="Times New Roman" w:hAnsi="Times New Roman"/>
                <w:bCs/>
                <w:color w:val="000000" w:themeColor="text1"/>
                <w:sz w:val="24"/>
                <w:szCs w:val="24"/>
                <w14:textFill>
                  <w14:solidFill>
                    <w14:schemeClr w14:val="tx1"/>
                  </w14:solidFill>
                </w14:textFill>
              </w:rPr>
              <w:t>幼儿园教养活动项目5</w:t>
            </w:r>
            <w:r>
              <w:rPr>
                <w:rFonts w:ascii="Times New Roman" w:hAnsi="Times New Roman"/>
                <w:bCs/>
                <w:color w:val="000000" w:themeColor="text1"/>
                <w:sz w:val="24"/>
                <w:szCs w:val="24"/>
                <w14:textFill>
                  <w14:solidFill>
                    <w14:schemeClr w14:val="tx1"/>
                  </w14:solidFill>
                </w14:textFill>
              </w:rPr>
              <w:t>.</w:t>
            </w:r>
            <w:r>
              <w:rPr>
                <w:rFonts w:hint="eastAsia" w:ascii="Times New Roman" w:hAnsi="Times New Roman"/>
                <w:bCs/>
                <w:color w:val="000000" w:themeColor="text1"/>
                <w:sz w:val="24"/>
                <w:szCs w:val="24"/>
                <w14:textFill>
                  <w14:solidFill>
                    <w14:schemeClr w14:val="tx1"/>
                  </w14:solidFill>
                </w14:textFill>
              </w:rPr>
              <w:t>幼儿园的对象与体制6</w:t>
            </w:r>
            <w:r>
              <w:rPr>
                <w:rFonts w:ascii="Times New Roman" w:hAnsi="Times New Roman"/>
                <w:bCs/>
                <w:color w:val="000000" w:themeColor="text1"/>
                <w:sz w:val="24"/>
                <w:szCs w:val="24"/>
                <w14:textFill>
                  <w14:solidFill>
                    <w14:schemeClr w14:val="tx1"/>
                  </w14:solidFill>
                </w14:textFill>
              </w:rPr>
              <w:t>.</w:t>
            </w:r>
            <w:r>
              <w:rPr>
                <w:rFonts w:hint="eastAsia" w:ascii="Times New Roman" w:hAnsi="Times New Roman"/>
                <w:bCs/>
                <w:color w:val="000000" w:themeColor="text1"/>
                <w:sz w:val="24"/>
                <w:szCs w:val="24"/>
                <w14:textFill>
                  <w14:solidFill>
                    <w14:schemeClr w14:val="tx1"/>
                  </w14:solidFill>
                </w14:textFill>
              </w:rPr>
              <w:t>地位</w:t>
            </w:r>
          </w:p>
          <w:p w14:paraId="102306C0">
            <w:pPr>
              <w:autoSpaceDE w:val="0"/>
              <w:spacing w:line="360" w:lineRule="auto"/>
              <w:ind w:firstLine="482" w:firstLineChars="200"/>
              <w:jc w:val="left"/>
              <w:rPr>
                <w:rFonts w:ascii="Times New Roman" w:hAnsi="Times New Roman"/>
                <w:b/>
                <w:bCs/>
                <w:color w:val="000000" w:themeColor="text1"/>
                <w:sz w:val="24"/>
                <w:szCs w:val="24"/>
                <w14:textFill>
                  <w14:solidFill>
                    <w14:schemeClr w14:val="tx1"/>
                  </w14:solidFill>
                </w14:textFill>
              </w:rPr>
            </w:pPr>
            <w:r>
              <w:rPr>
                <w:rFonts w:hint="eastAsia" w:ascii="Times New Roman" w:hAnsi="Times New Roman"/>
                <w:b/>
                <w:bCs/>
                <w:color w:val="000000" w:themeColor="text1"/>
                <w:sz w:val="24"/>
                <w:szCs w:val="24"/>
                <w14:textFill>
                  <w14:solidFill>
                    <w14:schemeClr w14:val="tx1"/>
                  </w14:solidFill>
                </w14:textFill>
              </w:rPr>
              <w:t>三、学前教育管理体制的建立</w:t>
            </w:r>
          </w:p>
          <w:p w14:paraId="2D8A36C3">
            <w:pPr>
              <w:autoSpaceDE w:val="0"/>
              <w:spacing w:line="360" w:lineRule="auto"/>
              <w:ind w:firstLine="480" w:firstLineChars="200"/>
              <w:jc w:val="left"/>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（1）学前教育处的专设</w:t>
            </w:r>
          </w:p>
          <w:p w14:paraId="7B4BFA27">
            <w:pPr>
              <w:autoSpaceDE w:val="0"/>
              <w:spacing w:line="360" w:lineRule="auto"/>
              <w:ind w:firstLine="480" w:firstLineChars="200"/>
              <w:jc w:val="left"/>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（2）教育部、卫生部分管机制</w:t>
            </w:r>
          </w:p>
          <w:p w14:paraId="2FCCE3CD">
            <w:pPr>
              <w:autoSpaceDE w:val="0"/>
              <w:spacing w:line="360" w:lineRule="auto"/>
              <w:ind w:firstLine="482" w:firstLineChars="200"/>
              <w:jc w:val="left"/>
              <w:rPr>
                <w:rFonts w:ascii="Times New Roman" w:hAnsi="Times New Roman"/>
                <w:b/>
                <w:bCs/>
                <w:color w:val="000000" w:themeColor="text1"/>
                <w:sz w:val="24"/>
                <w:szCs w:val="24"/>
                <w14:textFill>
                  <w14:solidFill>
                    <w14:schemeClr w14:val="tx1"/>
                  </w14:solidFill>
                </w14:textFill>
              </w:rPr>
            </w:pPr>
            <w:r>
              <w:rPr>
                <w:rFonts w:hint="eastAsia" w:ascii="Times New Roman" w:hAnsi="Times New Roman"/>
                <w:b/>
                <w:bCs/>
                <w:color w:val="000000" w:themeColor="text1"/>
                <w:sz w:val="24"/>
                <w:szCs w:val="24"/>
                <w14:textFill>
                  <w14:solidFill>
                    <w14:schemeClr w14:val="tx1"/>
                  </w14:solidFill>
                </w14:textFill>
              </w:rPr>
              <w:t>四、学前教育事业的蓬勃发展</w:t>
            </w:r>
          </w:p>
          <w:p w14:paraId="1A6BFF5E">
            <w:pPr>
              <w:autoSpaceDE w:val="0"/>
              <w:spacing w:line="360" w:lineRule="auto"/>
              <w:ind w:firstLine="480" w:firstLineChars="200"/>
              <w:jc w:val="left"/>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新中国成立7年来，幼儿园数相对于1949年的1300所左右增长了14倍以上，主要缘于农村幼儿园在一年之中增长了6.6倍之多。</w:t>
            </w:r>
          </w:p>
          <w:p w14:paraId="31B7B77D">
            <w:pPr>
              <w:autoSpaceDE w:val="0"/>
              <w:spacing w:line="360" w:lineRule="auto"/>
              <w:ind w:firstLine="480" w:firstLineChars="200"/>
              <w:jc w:val="left"/>
              <w:rPr>
                <w:rFonts w:ascii="Times New Roman" w:hAnsi="Times New Roman"/>
                <w:bCs/>
                <w:color w:val="000000" w:themeColor="text1"/>
                <w:sz w:val="24"/>
                <w:szCs w:val="24"/>
                <w14:textFill>
                  <w14:solidFill>
                    <w14:schemeClr w14:val="tx1"/>
                  </w14:solidFill>
                </w14:textFill>
              </w:rPr>
            </w:pPr>
            <w:bookmarkStart w:id="1" w:name="OLE_LINK5"/>
            <w:r>
              <w:rPr>
                <w:rFonts w:hint="eastAsia" w:ascii="Times New Roman" w:hAnsi="Times New Roman"/>
                <w:bCs/>
                <w:color w:val="000000" w:themeColor="text1"/>
                <w:sz w:val="24"/>
                <w:szCs w:val="24"/>
                <w14:textFill>
                  <w14:solidFill>
                    <w14:schemeClr w14:val="tx1"/>
                  </w14:solidFill>
                </w14:textFill>
              </w:rPr>
              <w:t>中国各省市自治区幼儿教育发展的不平衡不仅依然存在，而且相当严重。</w:t>
            </w:r>
          </w:p>
          <w:bookmarkEnd w:id="1"/>
          <w:p w14:paraId="7B97008B">
            <w:pPr>
              <w:autoSpaceDE w:val="0"/>
              <w:spacing w:line="360" w:lineRule="auto"/>
              <w:jc w:val="left"/>
              <w:rPr>
                <w:rFonts w:ascii="Times New Roman" w:hAnsi="Times New Roman"/>
                <w:bCs/>
                <w:color w:val="C00000"/>
                <w:sz w:val="24"/>
                <w:szCs w:val="24"/>
              </w:rPr>
            </w:pPr>
            <w:r>
              <w:rPr>
                <w:rFonts w:hint="eastAsia" w:ascii="Times New Roman" w:hAnsi="Times New Roman"/>
                <w:color w:val="C00000"/>
                <w:sz w:val="24"/>
                <w:szCs w:val="24"/>
              </w:rPr>
              <w:t>【教师】</w:t>
            </w:r>
            <w:r>
              <w:rPr>
                <w:rFonts w:hint="eastAsia" w:ascii="Times New Roman" w:hAnsi="Times New Roman"/>
                <w:bCs/>
                <w:color w:val="C00000"/>
                <w:sz w:val="24"/>
                <w:szCs w:val="24"/>
              </w:rPr>
              <w:t>学前教育盲目发展与调整巩固（1958—1965）</w:t>
            </w:r>
          </w:p>
          <w:p w14:paraId="36E895C8">
            <w:pPr>
              <w:autoSpaceDE w:val="0"/>
              <w:spacing w:line="360" w:lineRule="auto"/>
              <w:ind w:firstLine="482" w:firstLineChars="200"/>
              <w:jc w:val="left"/>
              <w:rPr>
                <w:rFonts w:ascii="Times New Roman" w:hAnsi="Times New Roman"/>
                <w:bCs/>
                <w:color w:val="C00000"/>
                <w:sz w:val="24"/>
                <w:szCs w:val="24"/>
              </w:rPr>
            </w:pPr>
            <w:r>
              <w:rPr>
                <w:rFonts w:hint="eastAsia" w:ascii="Times New Roman" w:hAnsi="Times New Roman"/>
                <w:b/>
                <w:sz w:val="24"/>
                <w:szCs w:val="24"/>
              </w:rPr>
              <w:t>一、学前教育的盲目发展阶段</w:t>
            </w:r>
          </w:p>
          <w:p w14:paraId="177845B6">
            <w:pPr>
              <w:autoSpaceDE w:val="0"/>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（一）关于学前教育方针的讨论</w:t>
            </w:r>
          </w:p>
          <w:p w14:paraId="33A5B1F2">
            <w:pPr>
              <w:autoSpaceDE w:val="0"/>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（二）幼儿园的迅猛发展</w:t>
            </w:r>
          </w:p>
          <w:p w14:paraId="33C28F42">
            <w:pPr>
              <w:autoSpaceDE w:val="0"/>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（三）师资培训发展迅速</w:t>
            </w:r>
          </w:p>
          <w:p w14:paraId="736E96A6">
            <w:pPr>
              <w:autoSpaceDE w:val="0"/>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（四）学前教育学术进展受阻</w:t>
            </w:r>
          </w:p>
          <w:p w14:paraId="0341C06A">
            <w:pPr>
              <w:autoSpaceDE w:val="0"/>
              <w:spacing w:line="360" w:lineRule="auto"/>
              <w:ind w:firstLine="482" w:firstLineChars="200"/>
              <w:jc w:val="left"/>
              <w:rPr>
                <w:rFonts w:ascii="Times New Roman" w:hAnsi="Times New Roman"/>
                <w:b/>
                <w:sz w:val="24"/>
                <w:szCs w:val="24"/>
              </w:rPr>
            </w:pPr>
            <w:r>
              <w:rPr>
                <w:rFonts w:hint="eastAsia" w:ascii="Times New Roman" w:hAnsi="Times New Roman"/>
                <w:b/>
                <w:sz w:val="24"/>
                <w:szCs w:val="24"/>
              </w:rPr>
              <w:t>二、学前教育的调整巩固阶段</w:t>
            </w:r>
          </w:p>
          <w:p w14:paraId="77038E26">
            <w:pPr>
              <w:autoSpaceDE w:val="0"/>
              <w:spacing w:line="360" w:lineRule="auto"/>
              <w:ind w:firstLine="720" w:firstLineChars="300"/>
              <w:jc w:val="left"/>
              <w:rPr>
                <w:rFonts w:ascii="Times New Roman" w:hAnsi="Times New Roman"/>
                <w:sz w:val="24"/>
                <w:szCs w:val="24"/>
              </w:rPr>
            </w:pPr>
            <w:r>
              <w:rPr>
                <w:rFonts w:hint="eastAsia" w:ascii="Times New Roman" w:hAnsi="Times New Roman"/>
                <w:sz w:val="24"/>
                <w:szCs w:val="24"/>
              </w:rPr>
              <w:t>(一)</w:t>
            </w:r>
            <w:r>
              <w:rPr>
                <w:rFonts w:ascii="Times New Roman" w:hAnsi="Times New Roman"/>
                <w:sz w:val="24"/>
                <w:szCs w:val="24"/>
              </w:rPr>
              <w:t xml:space="preserve"> </w:t>
            </w:r>
            <w:r>
              <w:rPr>
                <w:rFonts w:hint="eastAsia" w:ascii="Times New Roman" w:hAnsi="Times New Roman"/>
                <w:sz w:val="24"/>
                <w:szCs w:val="24"/>
              </w:rPr>
              <w:t>幼儿园的调整与发展</w:t>
            </w:r>
          </w:p>
          <w:p w14:paraId="5FFB757B">
            <w:pPr>
              <w:autoSpaceDE w:val="0"/>
              <w:spacing w:line="360" w:lineRule="auto"/>
              <w:ind w:firstLine="720" w:firstLineChars="300"/>
              <w:jc w:val="left"/>
              <w:rPr>
                <w:rFonts w:ascii="Times New Roman" w:hAnsi="Times New Roman"/>
                <w:sz w:val="24"/>
                <w:szCs w:val="24"/>
              </w:rPr>
            </w:pPr>
            <w:r>
              <w:rPr>
                <w:rFonts w:hint="eastAsia" w:ascii="Times New Roman" w:hAnsi="Times New Roman"/>
                <w:sz w:val="24"/>
                <w:szCs w:val="24"/>
              </w:rPr>
              <w:t>(二) 师范学校的调整与发展</w:t>
            </w:r>
          </w:p>
          <w:p w14:paraId="7FD84FEA">
            <w:pPr>
              <w:autoSpaceDE w:val="0"/>
              <w:spacing w:line="360" w:lineRule="auto"/>
              <w:ind w:firstLine="482" w:firstLineChars="200"/>
              <w:jc w:val="left"/>
              <w:rPr>
                <w:rFonts w:ascii="Times New Roman" w:hAnsi="Times New Roman"/>
                <w:b/>
                <w:sz w:val="24"/>
                <w:szCs w:val="24"/>
              </w:rPr>
            </w:pPr>
            <w:r>
              <w:rPr>
                <w:rFonts w:hint="eastAsia" w:ascii="Times New Roman" w:hAnsi="Times New Roman"/>
                <w:b/>
                <w:sz w:val="24"/>
                <w:szCs w:val="24"/>
              </w:rPr>
              <w:t>三、调整巩固阶段存在的问题</w:t>
            </w:r>
          </w:p>
          <w:p w14:paraId="45D254BB">
            <w:pPr>
              <w:spacing w:line="360" w:lineRule="auto"/>
              <w:rPr>
                <w:rFonts w:ascii="宋体" w:hAnsi="宋体" w:cs="宋体"/>
                <w:color w:val="C00000"/>
                <w:sz w:val="24"/>
                <w:szCs w:val="24"/>
                <w:lang w:bidi="ar"/>
              </w:rPr>
            </w:pPr>
            <w:bookmarkStart w:id="2" w:name="OLE_LINK9"/>
            <w:bookmarkStart w:id="3" w:name="OLE_LINK8"/>
            <w:r>
              <w:rPr>
                <w:rFonts w:hint="eastAsia" w:ascii="宋体" w:hAnsi="宋体" w:cs="宋体"/>
                <w:color w:val="C00000"/>
                <w:sz w:val="24"/>
                <w:szCs w:val="24"/>
                <w:lang w:bidi="ar"/>
              </w:rPr>
              <w:t>【教师】</w:t>
            </w:r>
            <w:bookmarkEnd w:id="2"/>
            <w:bookmarkEnd w:id="3"/>
            <w:r>
              <w:rPr>
                <w:rFonts w:hint="eastAsia" w:ascii="宋体" w:hAnsi="宋体" w:cs="宋体"/>
                <w:color w:val="C00000"/>
                <w:sz w:val="24"/>
                <w:szCs w:val="24"/>
                <w:lang w:bidi="ar"/>
              </w:rPr>
              <w:t>学前教育遭受全面破坏 (1966—1976年)</w:t>
            </w:r>
          </w:p>
          <w:p w14:paraId="3FFF20A9">
            <w:pPr>
              <w:autoSpaceDE w:val="0"/>
              <w:spacing w:line="360" w:lineRule="auto"/>
              <w:ind w:firstLine="720" w:firstLineChars="300"/>
              <w:jc w:val="left"/>
              <w:rPr>
                <w:rFonts w:ascii="Times New Roman" w:hAnsi="Times New Roman"/>
                <w:sz w:val="24"/>
                <w:szCs w:val="24"/>
              </w:rPr>
            </w:pPr>
            <w:r>
              <w:rPr>
                <w:rFonts w:hint="eastAsia" w:ascii="Times New Roman" w:hAnsi="Times New Roman"/>
                <w:sz w:val="24"/>
                <w:szCs w:val="24"/>
              </w:rPr>
              <w:t>（一）教育方针被严重歪曲</w:t>
            </w:r>
          </w:p>
          <w:p w14:paraId="56F77BA5">
            <w:pPr>
              <w:autoSpaceDE w:val="0"/>
              <w:spacing w:line="360" w:lineRule="auto"/>
              <w:ind w:firstLine="720" w:firstLineChars="300"/>
              <w:jc w:val="left"/>
              <w:rPr>
                <w:rFonts w:ascii="Times New Roman" w:hAnsi="Times New Roman"/>
                <w:sz w:val="24"/>
                <w:szCs w:val="24"/>
              </w:rPr>
            </w:pPr>
            <w:r>
              <w:rPr>
                <w:rFonts w:hint="eastAsia" w:ascii="Times New Roman" w:hAnsi="Times New Roman"/>
                <w:sz w:val="24"/>
                <w:szCs w:val="24"/>
              </w:rPr>
              <w:t>（二）管理体制遭到严重破坏</w:t>
            </w:r>
          </w:p>
          <w:p w14:paraId="5CF18E85">
            <w:pPr>
              <w:autoSpaceDE w:val="0"/>
              <w:spacing w:line="360" w:lineRule="auto"/>
              <w:ind w:firstLine="720" w:firstLineChars="300"/>
              <w:jc w:val="left"/>
              <w:rPr>
                <w:rFonts w:ascii="Times New Roman" w:hAnsi="Times New Roman"/>
                <w:sz w:val="24"/>
                <w:szCs w:val="24"/>
              </w:rPr>
            </w:pPr>
            <w:r>
              <w:rPr>
                <w:rFonts w:hint="eastAsia" w:ascii="Times New Roman" w:hAnsi="Times New Roman"/>
                <w:sz w:val="24"/>
                <w:szCs w:val="24"/>
              </w:rPr>
              <w:t>（三）师资培训全面被取消</w:t>
            </w:r>
          </w:p>
          <w:p w14:paraId="4189BDDE">
            <w:pPr>
              <w:autoSpaceDE w:val="0"/>
              <w:spacing w:line="360" w:lineRule="auto"/>
              <w:ind w:firstLine="720" w:firstLineChars="300"/>
              <w:jc w:val="left"/>
              <w:rPr>
                <w:rFonts w:ascii="Times New Roman" w:hAnsi="Times New Roman"/>
                <w:sz w:val="24"/>
                <w:szCs w:val="24"/>
              </w:rPr>
            </w:pPr>
            <w:r>
              <w:rPr>
                <w:rFonts w:hint="eastAsia" w:ascii="Times New Roman" w:hAnsi="Times New Roman"/>
                <w:sz w:val="24"/>
                <w:szCs w:val="24"/>
              </w:rPr>
              <w:t>（四）幼儿教育生机缓慢回升</w:t>
            </w:r>
          </w:p>
          <w:p w14:paraId="5AB16BB8">
            <w:pPr>
              <w:autoSpaceDE w:val="0"/>
              <w:spacing w:line="360" w:lineRule="auto"/>
              <w:jc w:val="left"/>
              <w:rPr>
                <w:rFonts w:hint="eastAsia" w:ascii="Times New Roman" w:hAnsi="Times New Roman"/>
                <w:color w:val="C00000"/>
                <w:sz w:val="24"/>
                <w:szCs w:val="24"/>
              </w:rPr>
            </w:pPr>
            <w:r>
              <w:rPr>
                <w:rFonts w:hint="eastAsia" w:ascii="Times New Roman" w:hAnsi="Times New Roman"/>
                <w:color w:val="C00000"/>
                <w:sz w:val="24"/>
                <w:szCs w:val="24"/>
              </w:rPr>
              <w:t>【教师】学前教育的拨乱反正与改革振兴时期(1976—1989年)</w:t>
            </w:r>
          </w:p>
          <w:p w14:paraId="6A839221">
            <w:pPr>
              <w:autoSpaceDE w:val="0"/>
              <w:spacing w:line="360" w:lineRule="auto"/>
              <w:ind w:firstLine="720" w:firstLineChars="300"/>
              <w:jc w:val="left"/>
              <w:rPr>
                <w:rFonts w:ascii="Times New Roman" w:hAnsi="Times New Roman"/>
                <w:sz w:val="24"/>
                <w:szCs w:val="24"/>
              </w:rPr>
            </w:pPr>
            <w:r>
              <w:rPr>
                <w:rFonts w:hint="eastAsia" w:ascii="Times New Roman" w:hAnsi="Times New Roman"/>
                <w:sz w:val="24"/>
                <w:szCs w:val="24"/>
              </w:rPr>
              <w:t>（一）政府加强对学前教育工作的领导和管理</w:t>
            </w:r>
          </w:p>
          <w:p w14:paraId="285F5C0B">
            <w:pPr>
              <w:autoSpaceDE w:val="0"/>
              <w:spacing w:line="360" w:lineRule="auto"/>
              <w:ind w:firstLine="720" w:firstLineChars="300"/>
              <w:jc w:val="left"/>
              <w:rPr>
                <w:rFonts w:ascii="Times New Roman" w:hAnsi="Times New Roman"/>
                <w:sz w:val="24"/>
                <w:szCs w:val="24"/>
              </w:rPr>
            </w:pPr>
            <w:r>
              <w:rPr>
                <w:rFonts w:hint="eastAsia" w:ascii="Times New Roman" w:hAnsi="Times New Roman"/>
                <w:sz w:val="24"/>
                <w:szCs w:val="24"/>
              </w:rPr>
              <w:t>（二）多渠道，多层次，多形式的发展学前教育事业</w:t>
            </w:r>
          </w:p>
          <w:p w14:paraId="6CF580FC">
            <w:pPr>
              <w:autoSpaceDE w:val="0"/>
              <w:spacing w:line="360" w:lineRule="auto"/>
              <w:ind w:firstLine="720" w:firstLineChars="300"/>
              <w:jc w:val="left"/>
              <w:rPr>
                <w:rFonts w:hint="eastAsia" w:ascii="Times New Roman" w:hAnsi="Times New Roman"/>
                <w:sz w:val="24"/>
                <w:szCs w:val="24"/>
              </w:rPr>
            </w:pPr>
            <w:r>
              <w:rPr>
                <w:rFonts w:hint="eastAsia" w:ascii="Times New Roman" w:hAnsi="Times New Roman"/>
                <w:sz w:val="24"/>
                <w:szCs w:val="24"/>
              </w:rPr>
              <w:t>（三）开展科学研究，促进学前教育改革</w:t>
            </w:r>
          </w:p>
          <w:p w14:paraId="7E14C7D2">
            <w:pPr>
              <w:autoSpaceDE w:val="0"/>
              <w:spacing w:line="360" w:lineRule="auto"/>
              <w:jc w:val="left"/>
              <w:rPr>
                <w:rFonts w:ascii="宋体" w:hAnsi="宋体" w:cs="宋体"/>
                <w:color w:val="538135"/>
                <w:sz w:val="24"/>
                <w:szCs w:val="24"/>
                <w:lang w:bidi="ar"/>
              </w:rPr>
            </w:pPr>
            <w:r>
              <w:rPr>
                <w:rFonts w:hint="eastAsia" w:ascii="宋体" w:hAnsi="宋体" w:cs="宋体"/>
                <w:bCs/>
                <w:color w:val="538135"/>
                <w:sz w:val="24"/>
                <w:szCs w:val="24"/>
                <w:lang w:bidi="ar"/>
              </w:rPr>
              <w:t>【学生】</w:t>
            </w:r>
            <w:r>
              <w:rPr>
                <w:rFonts w:hint="eastAsia" w:ascii="宋体" w:hAnsi="宋体" w:cs="宋体"/>
                <w:color w:val="538135"/>
                <w:sz w:val="24"/>
                <w:szCs w:val="24"/>
                <w:lang w:bidi="ar"/>
              </w:rPr>
              <w:t>思考、讨论。</w:t>
            </w:r>
          </w:p>
          <w:p w14:paraId="13C378F4">
            <w:pPr>
              <w:autoSpaceDE w:val="0"/>
              <w:spacing w:line="360" w:lineRule="auto"/>
              <w:jc w:val="left"/>
              <w:rPr>
                <w:rFonts w:ascii="宋体" w:hAnsi="宋体" w:cs="宋体"/>
                <w:color w:val="538135"/>
                <w:sz w:val="24"/>
                <w:szCs w:val="24"/>
                <w:lang w:bidi="ar"/>
              </w:rPr>
            </w:pPr>
            <w:r>
              <w:rPr>
                <w:rFonts w:hint="eastAsia" w:ascii="宋体" w:hAnsi="宋体" w:cs="宋体"/>
                <w:sz w:val="24"/>
                <w:szCs w:val="24"/>
                <w:lang w:bidi="ar"/>
              </w:rPr>
              <w:t>为什么中国各省市自治区幼儿教育发展的不平衡不仅依然存在，而且相当严重。</w:t>
            </w:r>
          </w:p>
        </w:tc>
        <w:tc>
          <w:tcPr>
            <w:tcW w:w="1915" w:type="dxa"/>
            <w:tcBorders>
              <w:tl2br w:val="nil"/>
              <w:tr2bl w:val="nil"/>
            </w:tcBorders>
            <w:vAlign w:val="center"/>
          </w:tcPr>
          <w:p w14:paraId="41553849">
            <w:pPr>
              <w:spacing w:line="360" w:lineRule="auto"/>
              <w:rPr>
                <w:rFonts w:ascii="Times New Roman" w:hAnsi="Times New Roman"/>
                <w:sz w:val="24"/>
                <w:szCs w:val="24"/>
              </w:rPr>
            </w:pPr>
            <w:r>
              <w:rPr>
                <w:rFonts w:hint="eastAsia" w:ascii="Times New Roman" w:hAnsi="Times New Roman"/>
                <w:sz w:val="24"/>
                <w:szCs w:val="24"/>
              </w:rPr>
              <w:t>通过案例导入，讲解建国初期学前教育的改革及蓬勃发展，从而激发学生的学习欲望。</w:t>
            </w:r>
          </w:p>
        </w:tc>
      </w:tr>
      <w:tr w14:paraId="2E8E583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10DC3DB">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课堂小结（3min）</w:t>
            </w:r>
          </w:p>
        </w:tc>
        <w:tc>
          <w:tcPr>
            <w:tcW w:w="7479" w:type="dxa"/>
            <w:tcBorders>
              <w:tl2br w:val="nil"/>
              <w:tr2bl w:val="nil"/>
            </w:tcBorders>
            <w:vAlign w:val="center"/>
          </w:tcPr>
          <w:p w14:paraId="52830608">
            <w:pPr>
              <w:spacing w:line="360" w:lineRule="auto"/>
              <w:rPr>
                <w:rFonts w:ascii="宋体" w:hAnsi="宋体" w:cs="宋体"/>
                <w:b/>
                <w:color w:val="C00000"/>
                <w:sz w:val="24"/>
                <w:szCs w:val="24"/>
                <w:lang w:bidi="ar"/>
              </w:rPr>
            </w:pPr>
            <w:r>
              <w:rPr>
                <w:rFonts w:hint="eastAsia" w:ascii="宋体" w:hAnsi="宋体" w:cs="宋体"/>
                <w:color w:val="C00000"/>
                <w:sz w:val="24"/>
                <w:szCs w:val="24"/>
                <w:lang w:bidi="ar"/>
              </w:rPr>
              <w:t>【教师】回顾和总结本节课的知识点。</w:t>
            </w:r>
          </w:p>
          <w:p w14:paraId="6A4397BE">
            <w:pPr>
              <w:spacing w:line="360" w:lineRule="auto"/>
              <w:ind w:firstLine="480" w:firstLineChars="200"/>
              <w:rPr>
                <w:rFonts w:hAnsi="宋体"/>
                <w:bCs/>
                <w:sz w:val="24"/>
                <w:szCs w:val="24"/>
              </w:rPr>
            </w:pPr>
            <w:r>
              <w:rPr>
                <w:rFonts w:hint="eastAsia" w:hAnsi="宋体"/>
                <w:bCs/>
                <w:sz w:val="24"/>
                <w:szCs w:val="24"/>
              </w:rPr>
              <w:t>这节课我们一起学习了解：建国初期学前教育改革（1949—1957年）及其盲目发展与调整巩固（1958—1965）</w:t>
            </w:r>
            <w:r>
              <w:rPr>
                <w:rFonts w:hint="eastAsia" w:ascii="Times New Roman" w:hAnsi="Times New Roman"/>
                <w:sz w:val="24"/>
                <w:szCs w:val="24"/>
              </w:rPr>
              <w:t>。</w:t>
            </w:r>
          </w:p>
        </w:tc>
        <w:tc>
          <w:tcPr>
            <w:tcW w:w="1915" w:type="dxa"/>
            <w:tcBorders>
              <w:tl2br w:val="nil"/>
              <w:tr2bl w:val="nil"/>
            </w:tcBorders>
            <w:vAlign w:val="center"/>
          </w:tcPr>
          <w:p w14:paraId="1212998F">
            <w:pPr>
              <w:spacing w:line="360" w:lineRule="auto"/>
              <w:rPr>
                <w:rFonts w:ascii="Times New Roman" w:hAnsi="Times New Roman"/>
                <w:bCs/>
                <w:sz w:val="24"/>
                <w:szCs w:val="24"/>
              </w:rPr>
            </w:pPr>
            <w:r>
              <w:rPr>
                <w:rFonts w:hint="eastAsia" w:ascii="Times New Roman" w:hAnsi="Times New Roman"/>
                <w:bCs/>
                <w:sz w:val="24"/>
                <w:szCs w:val="24"/>
              </w:rPr>
              <w:t>通过对所学知识的回顾，培养学生的归纳总结能力</w:t>
            </w:r>
          </w:p>
        </w:tc>
      </w:tr>
      <w:tr w14:paraId="445FBB6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7CB9C1C1">
            <w:pPr>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知识讲解</w:t>
            </w:r>
          </w:p>
          <w:p w14:paraId="76323B99">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（40min）</w:t>
            </w:r>
          </w:p>
        </w:tc>
        <w:tc>
          <w:tcPr>
            <w:tcW w:w="7479" w:type="dxa"/>
            <w:tcBorders>
              <w:tl2br w:val="nil"/>
              <w:tr2bl w:val="nil"/>
            </w:tcBorders>
            <w:vAlign w:val="center"/>
          </w:tcPr>
          <w:p w14:paraId="3A72FEA3">
            <w:pPr>
              <w:spacing w:line="360" w:lineRule="auto"/>
              <w:rPr>
                <w:rFonts w:ascii="宋体" w:hAnsi="宋体" w:cs="宋体"/>
                <w:bCs/>
                <w:color w:val="C00000"/>
                <w:sz w:val="24"/>
                <w:szCs w:val="24"/>
                <w:lang w:bidi="ar"/>
              </w:rPr>
            </w:pPr>
            <w:bookmarkStart w:id="4" w:name="OLE_LINK6"/>
            <w:bookmarkStart w:id="5" w:name="OLE_LINK7"/>
            <w:bookmarkStart w:id="6" w:name="OLE_LINK10"/>
            <w:r>
              <w:rPr>
                <w:rFonts w:hint="eastAsia" w:ascii="宋体" w:hAnsi="宋体" w:cs="宋体"/>
                <w:color w:val="C00000"/>
                <w:sz w:val="24"/>
                <w:szCs w:val="24"/>
                <w:lang w:bidi="ar"/>
              </w:rPr>
              <w:t>【教师】</w:t>
            </w:r>
            <w:bookmarkEnd w:id="4"/>
            <w:bookmarkEnd w:id="5"/>
            <w:bookmarkEnd w:id="6"/>
            <w:r>
              <w:rPr>
                <w:rFonts w:hint="eastAsia" w:ascii="宋体" w:hAnsi="宋体" w:cs="宋体"/>
                <w:bCs/>
                <w:color w:val="C00000"/>
                <w:sz w:val="24"/>
                <w:szCs w:val="24"/>
                <w:lang w:bidi="ar"/>
              </w:rPr>
              <w:t>张雪门的学前教育理论与实践</w:t>
            </w:r>
          </w:p>
          <w:p w14:paraId="0B91D9DF">
            <w:pPr>
              <w:spacing w:line="360" w:lineRule="auto"/>
              <w:ind w:firstLine="482" w:firstLineChars="200"/>
              <w:rPr>
                <w:rFonts w:ascii="宋体" w:hAnsi="宋体" w:cs="宋体"/>
                <w:b/>
                <w:bCs/>
                <w:sz w:val="24"/>
                <w:szCs w:val="24"/>
                <w:lang w:bidi="ar"/>
              </w:rPr>
            </w:pPr>
            <w:r>
              <w:rPr>
                <w:rFonts w:hint="eastAsia" w:ascii="宋体" w:hAnsi="宋体" w:cs="宋体"/>
                <w:b/>
                <w:bCs/>
                <w:sz w:val="24"/>
                <w:szCs w:val="24"/>
                <w:lang w:bidi="ar"/>
              </w:rPr>
              <w:t>一、生平和主要教学活动</w:t>
            </w:r>
          </w:p>
          <w:p w14:paraId="7C8DB59E">
            <w:pPr>
              <w:spacing w:line="360" w:lineRule="auto"/>
              <w:ind w:firstLine="480" w:firstLineChars="200"/>
              <w:rPr>
                <w:rFonts w:ascii="宋体" w:hAnsi="宋体" w:cs="宋体"/>
                <w:bCs/>
                <w:sz w:val="24"/>
                <w:szCs w:val="24"/>
                <w:lang w:bidi="ar"/>
              </w:rPr>
            </w:pPr>
            <w:r>
              <w:rPr>
                <w:rFonts w:hint="eastAsia" w:ascii="宋体" w:hAnsi="宋体" w:cs="宋体"/>
                <w:bCs/>
                <w:sz w:val="24"/>
                <w:szCs w:val="24"/>
                <w:lang w:bidi="ar"/>
              </w:rPr>
              <w:t>张雪门（1891—1973年），浙江鄞县人，我国著名的幼儿教育专家。幼读四书五经，中年接触学习国外先进幼教理论，先后担任星荫小学、星荫幼稚园、宁波幼稚师范、北平幼稚师范的负责人并任教。陆续写下《幼稚园课程活动中心》《幼稚园行为课程》《幼儿的发现与创作》《幼教论丛》等十几本专著，为幼儿教育理论的建设作出了重要的贡献。</w:t>
            </w:r>
          </w:p>
          <w:p w14:paraId="08103C2A">
            <w:pPr>
              <w:spacing w:line="360" w:lineRule="auto"/>
              <w:ind w:firstLine="482" w:firstLineChars="200"/>
              <w:rPr>
                <w:rFonts w:ascii="宋体" w:hAnsi="宋体" w:cs="宋体"/>
                <w:b/>
                <w:bCs/>
                <w:sz w:val="24"/>
                <w:szCs w:val="24"/>
                <w:lang w:bidi="ar"/>
              </w:rPr>
            </w:pPr>
            <w:r>
              <w:rPr>
                <w:rFonts w:hint="eastAsia" w:ascii="宋体" w:hAnsi="宋体" w:cs="宋体"/>
                <w:b/>
                <w:bCs/>
                <w:sz w:val="24"/>
                <w:szCs w:val="24"/>
                <w:lang w:bidi="ar"/>
              </w:rPr>
              <w:t>二、论幼稚园教育的目的</w:t>
            </w:r>
          </w:p>
          <w:p w14:paraId="279B0BF0">
            <w:pPr>
              <w:spacing w:line="360" w:lineRule="auto"/>
              <w:ind w:firstLine="482" w:firstLineChars="200"/>
              <w:rPr>
                <w:rFonts w:ascii="宋体" w:hAnsi="宋体" w:cs="宋体"/>
                <w:b/>
                <w:bCs/>
                <w:sz w:val="24"/>
                <w:szCs w:val="24"/>
                <w:lang w:bidi="ar"/>
              </w:rPr>
            </w:pPr>
            <w:r>
              <w:rPr>
                <w:rFonts w:hint="eastAsia" w:ascii="宋体" w:hAnsi="宋体" w:cs="宋体"/>
                <w:b/>
                <w:bCs/>
                <w:sz w:val="24"/>
                <w:szCs w:val="24"/>
                <w:lang w:bidi="ar"/>
              </w:rPr>
              <w:t>三、论幼稚园的行为课程</w:t>
            </w:r>
          </w:p>
          <w:p w14:paraId="2545D7D1">
            <w:pPr>
              <w:spacing w:line="360" w:lineRule="auto"/>
              <w:ind w:firstLine="482" w:firstLineChars="200"/>
              <w:rPr>
                <w:rFonts w:ascii="宋体" w:hAnsi="宋体" w:cs="宋体"/>
                <w:b/>
                <w:bCs/>
                <w:sz w:val="24"/>
                <w:szCs w:val="24"/>
                <w:lang w:bidi="ar"/>
              </w:rPr>
            </w:pPr>
            <w:r>
              <w:rPr>
                <w:rFonts w:hint="eastAsia" w:ascii="宋体" w:hAnsi="宋体" w:cs="宋体"/>
                <w:b/>
                <w:bCs/>
                <w:sz w:val="24"/>
                <w:szCs w:val="24"/>
                <w:lang w:bidi="ar"/>
              </w:rPr>
              <w:t>四、论幼稚师范教育</w:t>
            </w:r>
          </w:p>
          <w:p w14:paraId="71383A57">
            <w:pPr>
              <w:spacing w:line="360" w:lineRule="auto"/>
              <w:rPr>
                <w:rFonts w:ascii="宋体" w:hAnsi="宋体" w:cs="宋体"/>
                <w:bCs/>
                <w:color w:val="C00000"/>
                <w:sz w:val="24"/>
                <w:szCs w:val="24"/>
                <w:lang w:bidi="ar"/>
              </w:rPr>
            </w:pPr>
            <w:r>
              <w:rPr>
                <w:rFonts w:hint="eastAsia" w:ascii="宋体" w:hAnsi="宋体" w:cs="宋体"/>
                <w:bCs/>
                <w:color w:val="C00000"/>
                <w:sz w:val="24"/>
                <w:szCs w:val="24"/>
                <w:lang w:bidi="ar"/>
              </w:rPr>
              <w:t>【教师】陈鹤琴的学前教育理论与实践</w:t>
            </w:r>
          </w:p>
          <w:p w14:paraId="1E11BC99">
            <w:pPr>
              <w:spacing w:line="360" w:lineRule="auto"/>
              <w:ind w:firstLine="482" w:firstLineChars="200"/>
              <w:rPr>
                <w:rFonts w:ascii="宋体" w:hAnsi="宋体" w:cs="宋体"/>
                <w:b/>
                <w:bCs/>
                <w:sz w:val="24"/>
                <w:szCs w:val="24"/>
                <w:lang w:bidi="ar"/>
              </w:rPr>
            </w:pPr>
            <w:r>
              <w:rPr>
                <w:rFonts w:hint="eastAsia" w:ascii="宋体" w:hAnsi="宋体" w:cs="宋体"/>
                <w:b/>
                <w:bCs/>
                <w:sz w:val="24"/>
                <w:szCs w:val="24"/>
                <w:lang w:bidi="ar"/>
              </w:rPr>
              <w:t>一、生平和主要教学活动</w:t>
            </w:r>
          </w:p>
          <w:p w14:paraId="0F778F5B">
            <w:pPr>
              <w:spacing w:line="360" w:lineRule="auto"/>
              <w:ind w:firstLine="480" w:firstLineChars="200"/>
              <w:rPr>
                <w:rFonts w:ascii="宋体" w:hAnsi="宋体" w:cs="宋体"/>
                <w:bCs/>
                <w:sz w:val="24"/>
                <w:szCs w:val="24"/>
                <w:lang w:bidi="ar"/>
              </w:rPr>
            </w:pPr>
            <w:r>
              <w:rPr>
                <w:rFonts w:hint="eastAsia" w:ascii="宋体" w:hAnsi="宋体" w:cs="宋体"/>
                <w:bCs/>
                <w:sz w:val="24"/>
                <w:szCs w:val="24"/>
                <w:lang w:bidi="ar"/>
              </w:rPr>
              <w:t>陈鹤琴(1892—1982年)，浙江上虞县人，我国现代著名的教育家、儿童心理学家和儿童教育专家，我国现代幼儿教育事业的开拓者。创立了中国化的幼儿教育和幼儿师范教育的完整体系。他所留下的400万字的著作，是我国幼儿教育史上的宝贵遗产。《陈鹤琴教育文集》上、下卷，《陈鹤琴全集》均已出版。</w:t>
            </w:r>
          </w:p>
          <w:p w14:paraId="33495D13">
            <w:pPr>
              <w:spacing w:line="360" w:lineRule="auto"/>
              <w:ind w:firstLine="482" w:firstLineChars="200"/>
              <w:rPr>
                <w:rFonts w:ascii="宋体" w:hAnsi="宋体" w:cs="宋体"/>
                <w:b/>
                <w:bCs/>
                <w:sz w:val="24"/>
                <w:szCs w:val="24"/>
                <w:lang w:bidi="ar"/>
              </w:rPr>
            </w:pPr>
            <w:r>
              <w:rPr>
                <w:rFonts w:hint="eastAsia" w:ascii="宋体" w:hAnsi="宋体" w:cs="宋体"/>
                <w:b/>
                <w:bCs/>
                <w:sz w:val="24"/>
                <w:szCs w:val="24"/>
                <w:lang w:bidi="ar"/>
              </w:rPr>
              <w:t>二、儿童的家庭教育</w:t>
            </w:r>
          </w:p>
          <w:p w14:paraId="475FBF2B">
            <w:pPr>
              <w:spacing w:line="360" w:lineRule="auto"/>
              <w:ind w:firstLine="482" w:firstLineChars="200"/>
              <w:rPr>
                <w:rFonts w:ascii="宋体" w:hAnsi="宋体" w:cs="宋体"/>
                <w:b/>
                <w:bCs/>
                <w:sz w:val="24"/>
                <w:szCs w:val="24"/>
                <w:lang w:bidi="ar"/>
              </w:rPr>
            </w:pPr>
            <w:r>
              <w:rPr>
                <w:rFonts w:hint="eastAsia" w:ascii="宋体" w:hAnsi="宋体" w:cs="宋体"/>
                <w:b/>
                <w:bCs/>
                <w:sz w:val="24"/>
                <w:szCs w:val="24"/>
                <w:lang w:bidi="ar"/>
              </w:rPr>
              <w:t>三、幼稚园教育</w:t>
            </w:r>
          </w:p>
          <w:p w14:paraId="40FA2C65">
            <w:pPr>
              <w:spacing w:line="360" w:lineRule="auto"/>
              <w:ind w:firstLine="482" w:firstLineChars="200"/>
              <w:rPr>
                <w:rFonts w:hint="eastAsia" w:ascii="宋体" w:hAnsi="宋体" w:cs="宋体"/>
                <w:b/>
                <w:bCs/>
                <w:sz w:val="24"/>
                <w:szCs w:val="24"/>
                <w:lang w:bidi="ar"/>
              </w:rPr>
            </w:pPr>
            <w:r>
              <w:rPr>
                <w:rFonts w:hint="eastAsia" w:ascii="宋体" w:hAnsi="宋体" w:cs="宋体"/>
                <w:b/>
                <w:bCs/>
                <w:sz w:val="24"/>
                <w:szCs w:val="24"/>
                <w:lang w:bidi="ar"/>
              </w:rPr>
              <w:t>四、“活教育”理论</w:t>
            </w:r>
          </w:p>
          <w:p w14:paraId="04D0CB38">
            <w:pPr>
              <w:spacing w:line="360" w:lineRule="auto"/>
              <w:rPr>
                <w:rFonts w:ascii="宋体" w:hAnsi="宋体" w:cs="宋体"/>
                <w:color w:val="538135"/>
                <w:sz w:val="24"/>
                <w:szCs w:val="24"/>
                <w:lang w:bidi="ar"/>
              </w:rPr>
            </w:pPr>
            <w:r>
              <w:rPr>
                <w:rFonts w:hint="eastAsia" w:ascii="宋体" w:hAnsi="宋体" w:cs="宋体"/>
                <w:bCs/>
                <w:color w:val="538135"/>
                <w:sz w:val="24"/>
                <w:szCs w:val="24"/>
                <w:lang w:bidi="ar"/>
              </w:rPr>
              <w:t>【学生】</w:t>
            </w:r>
            <w:r>
              <w:rPr>
                <w:rFonts w:hint="eastAsia" w:ascii="宋体" w:hAnsi="宋体" w:cs="宋体"/>
                <w:color w:val="538135"/>
                <w:sz w:val="24"/>
                <w:szCs w:val="24"/>
                <w:lang w:bidi="ar"/>
              </w:rPr>
              <w:t>思考、讨论。</w:t>
            </w:r>
          </w:p>
          <w:p w14:paraId="3561D8A1">
            <w:pPr>
              <w:spacing w:line="360" w:lineRule="auto"/>
              <w:rPr>
                <w:rFonts w:ascii="Times New Roman" w:hAnsi="Times New Roman"/>
                <w:sz w:val="24"/>
                <w:szCs w:val="24"/>
              </w:rPr>
            </w:pPr>
            <w:r>
              <w:rPr>
                <w:rFonts w:hint="eastAsia" w:ascii="Times New Roman" w:hAnsi="Times New Roman"/>
                <w:sz w:val="24"/>
                <w:szCs w:val="24"/>
              </w:rPr>
              <w:t>陈鹤琴对幼儿师范教育做出的贡献有哪些？</w:t>
            </w:r>
          </w:p>
        </w:tc>
        <w:tc>
          <w:tcPr>
            <w:tcW w:w="1915" w:type="dxa"/>
            <w:tcBorders>
              <w:tl2br w:val="nil"/>
              <w:tr2bl w:val="nil"/>
            </w:tcBorders>
            <w:vAlign w:val="center"/>
          </w:tcPr>
          <w:p w14:paraId="79175F36">
            <w:pPr>
              <w:spacing w:line="360" w:lineRule="auto"/>
              <w:rPr>
                <w:rFonts w:ascii="Times New Roman" w:hAnsi="Times New Roman"/>
                <w:bCs/>
                <w:sz w:val="24"/>
                <w:szCs w:val="24"/>
              </w:rPr>
            </w:pPr>
            <w:r>
              <w:rPr>
                <w:rFonts w:hint="eastAsia" w:ascii="Times New Roman" w:hAnsi="Times New Roman"/>
                <w:bCs/>
                <w:sz w:val="24"/>
                <w:szCs w:val="24"/>
                <w:highlight w:val="yellow"/>
              </w:rPr>
              <w:t>通过教师讲解，了解老解放区保教队伍的建设。</w:t>
            </w:r>
          </w:p>
        </w:tc>
      </w:tr>
      <w:tr w14:paraId="1A94523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8A63828">
            <w:pPr>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lang w:bidi="ar"/>
              </w:rPr>
              <w:t>课堂小结</w:t>
            </w:r>
          </w:p>
          <w:p w14:paraId="0D41E4DB">
            <w:pPr>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lang w:bidi="ar"/>
              </w:rPr>
              <w:t>（3min）</w:t>
            </w:r>
          </w:p>
        </w:tc>
        <w:tc>
          <w:tcPr>
            <w:tcW w:w="7479" w:type="dxa"/>
            <w:tcBorders>
              <w:tl2br w:val="nil"/>
              <w:tr2bl w:val="nil"/>
            </w:tcBorders>
            <w:vAlign w:val="center"/>
          </w:tcPr>
          <w:p w14:paraId="3CEC332B">
            <w:pPr>
              <w:spacing w:line="360" w:lineRule="auto"/>
              <w:rPr>
                <w:rFonts w:ascii="Times New Roman" w:hAnsi="Times New Roman"/>
                <w:sz w:val="24"/>
                <w:szCs w:val="24"/>
              </w:rPr>
            </w:pPr>
            <w:bookmarkStart w:id="7" w:name="OLE_LINK2"/>
            <w:r>
              <w:rPr>
                <w:rFonts w:hint="eastAsia" w:ascii="宋体" w:hAnsi="宋体" w:cs="宋体"/>
                <w:color w:val="CC0066"/>
                <w:sz w:val="24"/>
                <w:szCs w:val="24"/>
                <w:lang w:bidi="ar"/>
              </w:rPr>
              <w:t>【教师】回顾和总结本节课的知识点。</w:t>
            </w:r>
          </w:p>
          <w:bookmarkEnd w:id="7"/>
          <w:p w14:paraId="5D895F4B">
            <w:pPr>
              <w:spacing w:line="360" w:lineRule="auto"/>
              <w:ind w:firstLine="480" w:firstLineChars="200"/>
              <w:rPr>
                <w:rFonts w:ascii="宋体" w:hAnsi="宋体" w:cs="宋体"/>
                <w:sz w:val="24"/>
                <w:szCs w:val="24"/>
                <w:lang w:bidi="ar"/>
              </w:rPr>
            </w:pPr>
            <w:r>
              <w:rPr>
                <w:rFonts w:hint="eastAsia" w:ascii="宋体" w:hAnsi="宋体" w:cs="宋体"/>
                <w:sz w:val="24"/>
                <w:szCs w:val="24"/>
                <w:lang w:bidi="ar"/>
              </w:rPr>
              <w:t>这节课我们一起学习了张雪门和陈鹤琴两位教育家的生平及他们为学前教育师范教育做出的贡献。</w:t>
            </w:r>
          </w:p>
        </w:tc>
        <w:tc>
          <w:tcPr>
            <w:tcW w:w="1915" w:type="dxa"/>
            <w:tcBorders>
              <w:tl2br w:val="nil"/>
              <w:tr2bl w:val="nil"/>
            </w:tcBorders>
            <w:vAlign w:val="center"/>
          </w:tcPr>
          <w:p w14:paraId="6BF12291">
            <w:pPr>
              <w:spacing w:line="360" w:lineRule="auto"/>
              <w:rPr>
                <w:rFonts w:ascii="Times New Roman" w:hAnsi="Times New Roman"/>
                <w:sz w:val="24"/>
                <w:szCs w:val="24"/>
              </w:rPr>
            </w:pPr>
            <w:bookmarkStart w:id="8" w:name="OLE_LINK4"/>
            <w:bookmarkStart w:id="9" w:name="OLE_LINK3"/>
            <w:r>
              <w:rPr>
                <w:rFonts w:hint="eastAsia" w:ascii="宋体" w:hAnsi="宋体" w:cs="宋体"/>
                <w:sz w:val="24"/>
                <w:szCs w:val="24"/>
                <w:lang w:bidi="ar"/>
              </w:rPr>
              <w:t>通过对所学知识的回顾，培养学生的归纳总结能力</w:t>
            </w:r>
            <w:bookmarkEnd w:id="8"/>
            <w:bookmarkEnd w:id="9"/>
          </w:p>
        </w:tc>
      </w:tr>
      <w:tr w14:paraId="6235A1E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98AC350">
            <w:pPr>
              <w:ind w:left="8"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lang w:bidi="ar"/>
              </w:rPr>
              <w:t>作业布置（2min）</w:t>
            </w:r>
          </w:p>
        </w:tc>
        <w:tc>
          <w:tcPr>
            <w:tcW w:w="7479" w:type="dxa"/>
            <w:tcBorders>
              <w:tl2br w:val="nil"/>
              <w:tr2bl w:val="nil"/>
            </w:tcBorders>
            <w:vAlign w:val="center"/>
          </w:tcPr>
          <w:p w14:paraId="3C3AA0FB">
            <w:pPr>
              <w:spacing w:line="360" w:lineRule="auto"/>
              <w:rPr>
                <w:rFonts w:ascii="宋体" w:hAnsi="宋体" w:cs="宋体"/>
                <w:bCs/>
                <w:color w:val="C00000"/>
                <w:sz w:val="24"/>
                <w:szCs w:val="24"/>
              </w:rPr>
            </w:pPr>
            <w:r>
              <w:rPr>
                <w:rFonts w:hint="eastAsia" w:ascii="宋体" w:hAnsi="宋体" w:cs="宋体"/>
                <w:color w:val="C00000"/>
                <w:sz w:val="24"/>
                <w:szCs w:val="24"/>
                <w:lang w:bidi="ar"/>
              </w:rPr>
              <w:t>【教师】</w:t>
            </w:r>
            <w:r>
              <w:rPr>
                <w:rFonts w:hint="eastAsia" w:ascii="宋体" w:hAnsi="宋体" w:cs="宋体"/>
                <w:bCs/>
                <w:color w:val="C00000"/>
                <w:sz w:val="24"/>
                <w:szCs w:val="24"/>
                <w:lang w:bidi="ar"/>
              </w:rPr>
              <w:t>布置课后作业</w:t>
            </w:r>
          </w:p>
          <w:p w14:paraId="286AFEE7">
            <w:pPr>
              <w:spacing w:line="360" w:lineRule="auto"/>
              <w:ind w:firstLine="480" w:firstLineChars="200"/>
              <w:rPr>
                <w:rFonts w:hAnsi="宋体"/>
                <w:bCs/>
                <w:sz w:val="24"/>
                <w:szCs w:val="24"/>
              </w:rPr>
            </w:pPr>
            <w:r>
              <w:rPr>
                <w:rFonts w:hint="eastAsia" w:hAnsi="宋体"/>
                <w:bCs/>
                <w:sz w:val="24"/>
                <w:szCs w:val="24"/>
              </w:rPr>
              <w:t>完成课后的思考与练习</w:t>
            </w:r>
          </w:p>
        </w:tc>
        <w:tc>
          <w:tcPr>
            <w:tcW w:w="1915" w:type="dxa"/>
            <w:tcBorders>
              <w:tl2br w:val="nil"/>
              <w:tr2bl w:val="nil"/>
            </w:tcBorders>
            <w:vAlign w:val="center"/>
          </w:tcPr>
          <w:p w14:paraId="401A36A6">
            <w:pPr>
              <w:spacing w:line="360" w:lineRule="auto"/>
              <w:rPr>
                <w:rFonts w:ascii="Times New Roman" w:hAnsi="Times New Roman"/>
                <w:sz w:val="24"/>
                <w:szCs w:val="24"/>
              </w:rPr>
            </w:pPr>
            <w:r>
              <w:rPr>
                <w:rFonts w:hint="eastAsia" w:ascii="宋体" w:hAnsi="宋体" w:cs="宋体"/>
                <w:sz w:val="24"/>
                <w:szCs w:val="24"/>
                <w:lang w:bidi="ar"/>
              </w:rPr>
              <w:t>通过课后练习，使学生巩固所学新知识</w:t>
            </w:r>
          </w:p>
        </w:tc>
      </w:tr>
      <w:tr w14:paraId="15471C9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88BBF9E">
            <w:pPr>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教学反思</w:t>
            </w:r>
          </w:p>
        </w:tc>
        <w:tc>
          <w:tcPr>
            <w:tcW w:w="9394" w:type="dxa"/>
            <w:gridSpan w:val="2"/>
            <w:tcBorders>
              <w:tl2br w:val="nil"/>
              <w:tr2bl w:val="nil"/>
            </w:tcBorders>
            <w:vAlign w:val="center"/>
          </w:tcPr>
          <w:p w14:paraId="42793614">
            <w:pPr>
              <w:spacing w:line="360" w:lineRule="auto"/>
              <w:rPr>
                <w:rFonts w:ascii="Times New Roman" w:hAnsi="Times New Roman"/>
                <w:sz w:val="24"/>
                <w:szCs w:val="24"/>
              </w:rPr>
            </w:pPr>
            <w:r>
              <w:rPr>
                <w:rFonts w:ascii="Times New Roman" w:hAnsi="Times New Roman"/>
                <w:sz w:val="24"/>
                <w:szCs w:val="24"/>
              </w:rPr>
              <w:t>在教学过程中设置在补充的例题练习中有几道易错题,学生在练习中的“错误体验”将会有助于加深记忆。</w:t>
            </w:r>
          </w:p>
        </w:tc>
      </w:tr>
      <w:bookmarkEnd w:id="10"/>
    </w:tbl>
    <w:p w14:paraId="32D1219A"/>
    <w:sectPr>
      <w:headerReference r:id="rId6" w:type="first"/>
      <w:footerReference r:id="rId8" w:type="first"/>
      <w:headerReference r:id="rId5" w:type="default"/>
      <w:footerReference r:id="rId7" w:type="default"/>
      <w:pgSz w:w="11906" w:h="16838"/>
      <w:pgMar w:top="283" w:right="170" w:bottom="283" w:left="170" w:header="0" w:footer="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 w:name="+mn-cs">
    <w:altName w:val="Latha"/>
    <w:panose1 w:val="00000000000000000000"/>
    <w:charset w:val="00"/>
    <w:family w:val="roman"/>
    <w:pitch w:val="default"/>
    <w:sig w:usb0="00000000" w:usb1="00000000" w:usb2="00000000" w:usb3="00000000" w:csb0="00000000" w:csb1="00000000"/>
  </w:font>
  <w:font w:name="Latha">
    <w:panose1 w:val="02000400000000000000"/>
    <w:charset w:val="00"/>
    <w:family w:val="auto"/>
    <w:pitch w:val="default"/>
    <w:sig w:usb0="001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393797">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E8BFD">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F98011">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18E11A">
    <w:pPr>
      <w:pStyle w:val="8"/>
      <w:pBdr>
        <w:bottom w:val="none" w:color="auto" w:sz="0" w:space="1"/>
      </w:pBdr>
    </w:pPr>
    <w:r>
      <w:rPr>
        <w:rFonts w:hint="eastAsia"/>
      </w:rPr>
      <w:drawing>
        <wp:anchor distT="0" distB="0" distL="114300" distR="114300" simplePos="0" relativeHeight="251661312"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2.jpg学前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2.jpg学前背景2"/>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8CCD8">
    <w:pPr>
      <w:pStyle w:val="8"/>
      <w:pBdr>
        <w:bottom w:val="none" w:color="auto" w:sz="0" w:space="1"/>
      </w:pBdr>
    </w:pPr>
    <w:r>
      <mc:AlternateContent>
        <mc:Choice Requires="wpg">
          <w:drawing>
            <wp:anchor distT="0" distB="0" distL="114300" distR="114300" simplePos="0" relativeHeight="251660288"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EEDF7F">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6192;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HOJiy3i&#10;AwAASwsAAA4AAAAAAAAAAQAgAAAAKQEAAGRycy9lMm9Eb2MueG1sUEsFBgAAAAAGAAYAWQEAAH0H&#10;AAAAAA==&#10;">
              <o:lock v:ext="edit" aspectratio="f"/>
              <v:rect id="_x0000_s1026" o:spid="_x0000_s1026" o:spt="1" style="position:absolute;left:10793;top:17404;height:16838;width:11906;v-text-anchor:middle;" fillcolor="#EEDF7F" filled="t" stroked="f" coordsize="21600,21600" o:gfxdata="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1IWV7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A96A71">
    <w:pPr>
      <w:pStyle w:val="8"/>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wMGUyNTQxOTQ3OTdiZjM1YmRlMzhhNWY0ODRlNWM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66B96"/>
    <w:rsid w:val="00085814"/>
    <w:rsid w:val="00086D0B"/>
    <w:rsid w:val="000875D2"/>
    <w:rsid w:val="000907E3"/>
    <w:rsid w:val="000A4274"/>
    <w:rsid w:val="000B19B1"/>
    <w:rsid w:val="000B265C"/>
    <w:rsid w:val="000B4C54"/>
    <w:rsid w:val="000B4C62"/>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2447"/>
    <w:rsid w:val="001769B1"/>
    <w:rsid w:val="00177278"/>
    <w:rsid w:val="00183A11"/>
    <w:rsid w:val="00195060"/>
    <w:rsid w:val="001A6E6C"/>
    <w:rsid w:val="001A70B3"/>
    <w:rsid w:val="001B36F7"/>
    <w:rsid w:val="001C4D6A"/>
    <w:rsid w:val="001D051E"/>
    <w:rsid w:val="001D3A8C"/>
    <w:rsid w:val="001E06FA"/>
    <w:rsid w:val="001E2B6C"/>
    <w:rsid w:val="001E4145"/>
    <w:rsid w:val="00202A1C"/>
    <w:rsid w:val="0020518E"/>
    <w:rsid w:val="002262BD"/>
    <w:rsid w:val="00231853"/>
    <w:rsid w:val="002329DE"/>
    <w:rsid w:val="00233CF2"/>
    <w:rsid w:val="00235F6C"/>
    <w:rsid w:val="00240B02"/>
    <w:rsid w:val="0024383A"/>
    <w:rsid w:val="00251B66"/>
    <w:rsid w:val="0026126D"/>
    <w:rsid w:val="00264BD5"/>
    <w:rsid w:val="00284B51"/>
    <w:rsid w:val="002878FB"/>
    <w:rsid w:val="00287C28"/>
    <w:rsid w:val="00291909"/>
    <w:rsid w:val="00292FEA"/>
    <w:rsid w:val="002A0216"/>
    <w:rsid w:val="002A2535"/>
    <w:rsid w:val="002A33A8"/>
    <w:rsid w:val="002A404C"/>
    <w:rsid w:val="002A4158"/>
    <w:rsid w:val="002B23CF"/>
    <w:rsid w:val="002B38E7"/>
    <w:rsid w:val="002B7185"/>
    <w:rsid w:val="002C110C"/>
    <w:rsid w:val="002C1F01"/>
    <w:rsid w:val="002D6662"/>
    <w:rsid w:val="002E184A"/>
    <w:rsid w:val="002E68A4"/>
    <w:rsid w:val="002E7294"/>
    <w:rsid w:val="003126FD"/>
    <w:rsid w:val="00315E59"/>
    <w:rsid w:val="00316415"/>
    <w:rsid w:val="00316DC3"/>
    <w:rsid w:val="00317AB5"/>
    <w:rsid w:val="00325F15"/>
    <w:rsid w:val="003529CF"/>
    <w:rsid w:val="00355D4B"/>
    <w:rsid w:val="00363658"/>
    <w:rsid w:val="003648FD"/>
    <w:rsid w:val="00365839"/>
    <w:rsid w:val="00365BD3"/>
    <w:rsid w:val="0039102B"/>
    <w:rsid w:val="0039306C"/>
    <w:rsid w:val="003937CA"/>
    <w:rsid w:val="003A663D"/>
    <w:rsid w:val="003B0CAE"/>
    <w:rsid w:val="003B2EE1"/>
    <w:rsid w:val="003B4179"/>
    <w:rsid w:val="003B6AA4"/>
    <w:rsid w:val="003C37D3"/>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43C"/>
    <w:rsid w:val="00481FC2"/>
    <w:rsid w:val="00485D5E"/>
    <w:rsid w:val="00486CAD"/>
    <w:rsid w:val="0049606E"/>
    <w:rsid w:val="004A1EE5"/>
    <w:rsid w:val="004B3CF6"/>
    <w:rsid w:val="004C029E"/>
    <w:rsid w:val="004C512D"/>
    <w:rsid w:val="004C5AA3"/>
    <w:rsid w:val="004C740C"/>
    <w:rsid w:val="004C7A80"/>
    <w:rsid w:val="004D147E"/>
    <w:rsid w:val="004D23FC"/>
    <w:rsid w:val="004D2C8A"/>
    <w:rsid w:val="004D74E9"/>
    <w:rsid w:val="004E1C39"/>
    <w:rsid w:val="004E2439"/>
    <w:rsid w:val="004F67EA"/>
    <w:rsid w:val="00524802"/>
    <w:rsid w:val="00527968"/>
    <w:rsid w:val="00530E72"/>
    <w:rsid w:val="0053418A"/>
    <w:rsid w:val="0055010C"/>
    <w:rsid w:val="00572303"/>
    <w:rsid w:val="00591658"/>
    <w:rsid w:val="00594AC9"/>
    <w:rsid w:val="005A04FD"/>
    <w:rsid w:val="005B2198"/>
    <w:rsid w:val="005C3540"/>
    <w:rsid w:val="005E14DD"/>
    <w:rsid w:val="005F1D11"/>
    <w:rsid w:val="00601D08"/>
    <w:rsid w:val="00603EDE"/>
    <w:rsid w:val="00610D47"/>
    <w:rsid w:val="00630A0C"/>
    <w:rsid w:val="00631B96"/>
    <w:rsid w:val="00633C56"/>
    <w:rsid w:val="0064204D"/>
    <w:rsid w:val="006422CD"/>
    <w:rsid w:val="00642E05"/>
    <w:rsid w:val="0065006B"/>
    <w:rsid w:val="006509C8"/>
    <w:rsid w:val="0065152E"/>
    <w:rsid w:val="00655917"/>
    <w:rsid w:val="00660119"/>
    <w:rsid w:val="006621CF"/>
    <w:rsid w:val="00673469"/>
    <w:rsid w:val="006759C7"/>
    <w:rsid w:val="00675D5A"/>
    <w:rsid w:val="0067670B"/>
    <w:rsid w:val="006840A4"/>
    <w:rsid w:val="00684A78"/>
    <w:rsid w:val="0068662B"/>
    <w:rsid w:val="0069310C"/>
    <w:rsid w:val="00693C47"/>
    <w:rsid w:val="00694463"/>
    <w:rsid w:val="006960C8"/>
    <w:rsid w:val="006B731C"/>
    <w:rsid w:val="006C4F4C"/>
    <w:rsid w:val="006D0589"/>
    <w:rsid w:val="006E0ED7"/>
    <w:rsid w:val="006E11D0"/>
    <w:rsid w:val="006E1507"/>
    <w:rsid w:val="006E632B"/>
    <w:rsid w:val="006F0174"/>
    <w:rsid w:val="006F5420"/>
    <w:rsid w:val="006F683D"/>
    <w:rsid w:val="006F6EAC"/>
    <w:rsid w:val="00703C88"/>
    <w:rsid w:val="00706624"/>
    <w:rsid w:val="00721607"/>
    <w:rsid w:val="00727DA5"/>
    <w:rsid w:val="00732B84"/>
    <w:rsid w:val="00764EAE"/>
    <w:rsid w:val="00771CB7"/>
    <w:rsid w:val="00774A06"/>
    <w:rsid w:val="007A1149"/>
    <w:rsid w:val="007A45BB"/>
    <w:rsid w:val="007B59A7"/>
    <w:rsid w:val="007C5ECB"/>
    <w:rsid w:val="007D07DC"/>
    <w:rsid w:val="007E135C"/>
    <w:rsid w:val="007F52A3"/>
    <w:rsid w:val="00820AB4"/>
    <w:rsid w:val="008373CE"/>
    <w:rsid w:val="0084469D"/>
    <w:rsid w:val="0084547D"/>
    <w:rsid w:val="00854400"/>
    <w:rsid w:val="0086345D"/>
    <w:rsid w:val="00867F7F"/>
    <w:rsid w:val="00881A37"/>
    <w:rsid w:val="00883C23"/>
    <w:rsid w:val="00895FF2"/>
    <w:rsid w:val="008A0B8D"/>
    <w:rsid w:val="008A12A5"/>
    <w:rsid w:val="008A17A6"/>
    <w:rsid w:val="008B65CA"/>
    <w:rsid w:val="008B7BB5"/>
    <w:rsid w:val="008C584A"/>
    <w:rsid w:val="008D0DCA"/>
    <w:rsid w:val="008D5353"/>
    <w:rsid w:val="008D7EF6"/>
    <w:rsid w:val="008E003C"/>
    <w:rsid w:val="008E6A68"/>
    <w:rsid w:val="008F27D3"/>
    <w:rsid w:val="008F2E57"/>
    <w:rsid w:val="008F6E17"/>
    <w:rsid w:val="009056B5"/>
    <w:rsid w:val="00906F30"/>
    <w:rsid w:val="009129DE"/>
    <w:rsid w:val="00914FD9"/>
    <w:rsid w:val="00916C28"/>
    <w:rsid w:val="00920641"/>
    <w:rsid w:val="00922F12"/>
    <w:rsid w:val="00926265"/>
    <w:rsid w:val="00943102"/>
    <w:rsid w:val="009444B5"/>
    <w:rsid w:val="00944501"/>
    <w:rsid w:val="00966471"/>
    <w:rsid w:val="0098073E"/>
    <w:rsid w:val="00983008"/>
    <w:rsid w:val="00984F92"/>
    <w:rsid w:val="00996E2D"/>
    <w:rsid w:val="009B07F3"/>
    <w:rsid w:val="009B3A40"/>
    <w:rsid w:val="009C0AE0"/>
    <w:rsid w:val="009C3CC9"/>
    <w:rsid w:val="009C65CB"/>
    <w:rsid w:val="009D1C47"/>
    <w:rsid w:val="009D2B40"/>
    <w:rsid w:val="009E362F"/>
    <w:rsid w:val="009F43F0"/>
    <w:rsid w:val="009F56A2"/>
    <w:rsid w:val="00A00006"/>
    <w:rsid w:val="00A01CBA"/>
    <w:rsid w:val="00A03BF7"/>
    <w:rsid w:val="00A07398"/>
    <w:rsid w:val="00A1764A"/>
    <w:rsid w:val="00A361DC"/>
    <w:rsid w:val="00A61ADE"/>
    <w:rsid w:val="00A65E57"/>
    <w:rsid w:val="00A66F98"/>
    <w:rsid w:val="00A9481A"/>
    <w:rsid w:val="00AB118B"/>
    <w:rsid w:val="00AC0908"/>
    <w:rsid w:val="00AC16F9"/>
    <w:rsid w:val="00AC478F"/>
    <w:rsid w:val="00AC774E"/>
    <w:rsid w:val="00AD0743"/>
    <w:rsid w:val="00AD38C8"/>
    <w:rsid w:val="00AE4AF0"/>
    <w:rsid w:val="00AE5721"/>
    <w:rsid w:val="00AE683A"/>
    <w:rsid w:val="00B16242"/>
    <w:rsid w:val="00B16373"/>
    <w:rsid w:val="00B2045D"/>
    <w:rsid w:val="00B21432"/>
    <w:rsid w:val="00B25457"/>
    <w:rsid w:val="00B26D0D"/>
    <w:rsid w:val="00B35660"/>
    <w:rsid w:val="00B3567A"/>
    <w:rsid w:val="00B364A8"/>
    <w:rsid w:val="00B4272D"/>
    <w:rsid w:val="00B47365"/>
    <w:rsid w:val="00B537F5"/>
    <w:rsid w:val="00B604E2"/>
    <w:rsid w:val="00B7231E"/>
    <w:rsid w:val="00B745DF"/>
    <w:rsid w:val="00B80469"/>
    <w:rsid w:val="00B8084C"/>
    <w:rsid w:val="00B8585D"/>
    <w:rsid w:val="00BA0DFD"/>
    <w:rsid w:val="00BA3017"/>
    <w:rsid w:val="00BA4527"/>
    <w:rsid w:val="00BB0931"/>
    <w:rsid w:val="00BB1E84"/>
    <w:rsid w:val="00BB6C06"/>
    <w:rsid w:val="00BB79B5"/>
    <w:rsid w:val="00BC0CDD"/>
    <w:rsid w:val="00BD44BE"/>
    <w:rsid w:val="00BD4558"/>
    <w:rsid w:val="00BF4125"/>
    <w:rsid w:val="00BF7295"/>
    <w:rsid w:val="00C020F4"/>
    <w:rsid w:val="00C03EBC"/>
    <w:rsid w:val="00C12DED"/>
    <w:rsid w:val="00C13010"/>
    <w:rsid w:val="00C13A18"/>
    <w:rsid w:val="00C15D93"/>
    <w:rsid w:val="00C15FA0"/>
    <w:rsid w:val="00C25BBA"/>
    <w:rsid w:val="00C32B34"/>
    <w:rsid w:val="00C3793E"/>
    <w:rsid w:val="00C538F6"/>
    <w:rsid w:val="00C539B3"/>
    <w:rsid w:val="00C62DB9"/>
    <w:rsid w:val="00C65E83"/>
    <w:rsid w:val="00C710BF"/>
    <w:rsid w:val="00C72F5C"/>
    <w:rsid w:val="00C757FF"/>
    <w:rsid w:val="00C75A36"/>
    <w:rsid w:val="00C8147F"/>
    <w:rsid w:val="00C8646C"/>
    <w:rsid w:val="00C870A5"/>
    <w:rsid w:val="00C913C9"/>
    <w:rsid w:val="00CA4BEA"/>
    <w:rsid w:val="00CB086C"/>
    <w:rsid w:val="00CB4DC5"/>
    <w:rsid w:val="00CC1ED3"/>
    <w:rsid w:val="00CC51AA"/>
    <w:rsid w:val="00CC69F7"/>
    <w:rsid w:val="00CD06A1"/>
    <w:rsid w:val="00CD1F28"/>
    <w:rsid w:val="00CD5851"/>
    <w:rsid w:val="00D019D7"/>
    <w:rsid w:val="00D046A4"/>
    <w:rsid w:val="00D1142A"/>
    <w:rsid w:val="00D16386"/>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A70B9"/>
    <w:rsid w:val="00DB13C3"/>
    <w:rsid w:val="00DB2AB8"/>
    <w:rsid w:val="00DB4228"/>
    <w:rsid w:val="00DB55B3"/>
    <w:rsid w:val="00DB7A7E"/>
    <w:rsid w:val="00DC0439"/>
    <w:rsid w:val="00DC2395"/>
    <w:rsid w:val="00DC2957"/>
    <w:rsid w:val="00DD1421"/>
    <w:rsid w:val="00DD4D1B"/>
    <w:rsid w:val="00DF4461"/>
    <w:rsid w:val="00DF515A"/>
    <w:rsid w:val="00E0214F"/>
    <w:rsid w:val="00E032D4"/>
    <w:rsid w:val="00E04B69"/>
    <w:rsid w:val="00E0715F"/>
    <w:rsid w:val="00E07316"/>
    <w:rsid w:val="00E12FD7"/>
    <w:rsid w:val="00E5322C"/>
    <w:rsid w:val="00E54598"/>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206F"/>
    <w:rsid w:val="00F658F4"/>
    <w:rsid w:val="00F72692"/>
    <w:rsid w:val="00F75EB8"/>
    <w:rsid w:val="00F84C5E"/>
    <w:rsid w:val="00F90405"/>
    <w:rsid w:val="00F94A21"/>
    <w:rsid w:val="00F96231"/>
    <w:rsid w:val="00FC1E8A"/>
    <w:rsid w:val="00FD29F5"/>
    <w:rsid w:val="00FD5DA0"/>
    <w:rsid w:val="00FF43FF"/>
    <w:rsid w:val="00FF4BDE"/>
    <w:rsid w:val="027B08F2"/>
    <w:rsid w:val="061F1E41"/>
    <w:rsid w:val="0AC91BFE"/>
    <w:rsid w:val="0D2F326C"/>
    <w:rsid w:val="0EFB3964"/>
    <w:rsid w:val="138E17D4"/>
    <w:rsid w:val="16527C12"/>
    <w:rsid w:val="1FB84519"/>
    <w:rsid w:val="218A5BED"/>
    <w:rsid w:val="24B477DD"/>
    <w:rsid w:val="28B578A7"/>
    <w:rsid w:val="322A12C5"/>
    <w:rsid w:val="333E3614"/>
    <w:rsid w:val="34AD60CD"/>
    <w:rsid w:val="368D542E"/>
    <w:rsid w:val="388B134B"/>
    <w:rsid w:val="3E8501CC"/>
    <w:rsid w:val="3EB371A6"/>
    <w:rsid w:val="436C72A2"/>
    <w:rsid w:val="43CD7F64"/>
    <w:rsid w:val="44B33A23"/>
    <w:rsid w:val="45C91BBA"/>
    <w:rsid w:val="4C7F0E23"/>
    <w:rsid w:val="5A7C6694"/>
    <w:rsid w:val="5C2D08FD"/>
    <w:rsid w:val="67FF5795"/>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30"/>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3"/>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5"/>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6"/>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28"/>
    <w:unhideWhenUsed/>
    <w:qFormat/>
    <w:uiPriority w:val="0"/>
    <w:rPr>
      <w:rFonts w:eastAsia="黑体" w:asciiTheme="majorHAnsi" w:hAnsiTheme="majorHAnsi" w:cstheme="majorBidi"/>
      <w:sz w:val="20"/>
      <w:szCs w:val="20"/>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uiPriority w:val="99"/>
    <w:pPr>
      <w:widowControl/>
      <w:spacing w:before="100" w:beforeAutospacing="1" w:after="100" w:afterAutospacing="1"/>
      <w:jc w:val="left"/>
    </w:pPr>
    <w:rPr>
      <w:rFonts w:ascii="宋体" w:hAnsi="宋体" w:cs="宋体"/>
      <w:kern w:val="0"/>
      <w:sz w:val="24"/>
      <w:szCs w:val="24"/>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4">
    <w:name w:val="Heading #3|1"/>
    <w:basedOn w:val="1"/>
    <w:link w:val="15"/>
    <w:qFormat/>
    <w:uiPriority w:val="0"/>
    <w:pPr>
      <w:spacing w:after="160"/>
      <w:outlineLvl w:val="2"/>
    </w:pPr>
    <w:rPr>
      <w:rFonts w:ascii="宋体" w:hAnsi="宋体" w:cs="宋体"/>
      <w:color w:val="EC008D"/>
      <w:sz w:val="20"/>
      <w:szCs w:val="20"/>
      <w:lang w:val="zh-TW" w:eastAsia="zh-TW" w:bidi="zh-TW"/>
    </w:rPr>
  </w:style>
  <w:style w:type="character" w:customStyle="1" w:styleId="15">
    <w:name w:val="Heading #3|1 Char"/>
    <w:link w:val="14"/>
    <w:qFormat/>
    <w:uiPriority w:val="0"/>
    <w:rPr>
      <w:rFonts w:ascii="宋体" w:hAnsi="宋体" w:eastAsia="宋体" w:cs="宋体"/>
      <w:color w:val="EC008D"/>
      <w:sz w:val="20"/>
      <w:szCs w:val="20"/>
      <w:lang w:val="zh-TW" w:eastAsia="zh-TW" w:bidi="zh-TW"/>
    </w:rPr>
  </w:style>
  <w:style w:type="paragraph" w:customStyle="1" w:styleId="16">
    <w:name w:val="Body text|1"/>
    <w:basedOn w:val="1"/>
    <w:link w:val="17"/>
    <w:unhideWhenUsed/>
    <w:qFormat/>
    <w:uiPriority w:val="0"/>
    <w:pPr>
      <w:spacing w:line="360" w:lineRule="auto"/>
      <w:ind w:firstLine="400"/>
    </w:pPr>
    <w:rPr>
      <w:rFonts w:ascii="宋体" w:hAnsi="宋体" w:cs="宋体"/>
      <w:sz w:val="20"/>
      <w:szCs w:val="20"/>
      <w:lang w:val="zh-TW" w:eastAsia="zh-TW" w:bidi="zh-TW"/>
    </w:rPr>
  </w:style>
  <w:style w:type="character" w:customStyle="1" w:styleId="17">
    <w:name w:val="Body text|1 Char"/>
    <w:link w:val="16"/>
    <w:qFormat/>
    <w:uiPriority w:val="0"/>
    <w:rPr>
      <w:rFonts w:ascii="宋体" w:hAnsi="宋体" w:eastAsia="宋体" w:cs="宋体"/>
      <w:sz w:val="20"/>
      <w:szCs w:val="20"/>
      <w:lang w:val="zh-TW" w:eastAsia="zh-TW" w:bidi="zh-TW"/>
    </w:rPr>
  </w:style>
  <w:style w:type="character" w:customStyle="1" w:styleId="18">
    <w:name w:val="页眉 字符"/>
    <w:basedOn w:val="12"/>
    <w:link w:val="8"/>
    <w:qFormat/>
    <w:uiPriority w:val="99"/>
    <w:rPr>
      <w:rFonts w:ascii="Calibri" w:hAnsi="Calibri" w:eastAsia="宋体" w:cs="Times New Roman"/>
      <w:sz w:val="18"/>
      <w:szCs w:val="18"/>
    </w:rPr>
  </w:style>
  <w:style w:type="character" w:customStyle="1" w:styleId="19">
    <w:name w:val="页脚 字符"/>
    <w:basedOn w:val="12"/>
    <w:link w:val="7"/>
    <w:qFormat/>
    <w:uiPriority w:val="99"/>
    <w:rPr>
      <w:rFonts w:ascii="Calibri" w:hAnsi="Calibri" w:eastAsia="宋体" w:cs="Times New Roman"/>
      <w:sz w:val="18"/>
      <w:szCs w:val="18"/>
    </w:rPr>
  </w:style>
  <w:style w:type="paragraph" w:styleId="20">
    <w:name w:val="List Paragraph"/>
    <w:basedOn w:val="1"/>
    <w:qFormat/>
    <w:uiPriority w:val="34"/>
    <w:pPr>
      <w:ind w:firstLine="420" w:firstLineChars="200"/>
    </w:pPr>
  </w:style>
  <w:style w:type="paragraph" w:customStyle="1" w:styleId="21">
    <w:name w:val="知识拓展内容"/>
    <w:basedOn w:val="1"/>
    <w:link w:val="22"/>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rPr>
  </w:style>
  <w:style w:type="character" w:customStyle="1" w:styleId="22">
    <w:name w:val="知识拓展内容 Char"/>
    <w:link w:val="21"/>
    <w:qFormat/>
    <w:uiPriority w:val="0"/>
    <w:rPr>
      <w:rFonts w:ascii="Times New Roman" w:hAnsi="Times New Roman" w:eastAsia="仿宋_GB2312" w:cs="Times New Roman"/>
      <w:kern w:val="10"/>
      <w:szCs w:val="21"/>
      <w:shd w:val="clear" w:color="auto" w:fill="FADCE9"/>
      <w:lang w:val="zh-CN" w:eastAsia="zh-CN"/>
    </w:rPr>
  </w:style>
  <w:style w:type="character" w:customStyle="1" w:styleId="23">
    <w:name w:val="标题 4 字符"/>
    <w:basedOn w:val="12"/>
    <w:link w:val="3"/>
    <w:qFormat/>
    <w:uiPriority w:val="0"/>
    <w:rPr>
      <w:rFonts w:ascii="Times New Roman" w:hAnsi="Times New Roman" w:eastAsia="方正宋黑_GBK" w:cs="Times New Roman"/>
      <w:color w:val="E4007F"/>
      <w:sz w:val="26"/>
      <w:szCs w:val="20"/>
    </w:rPr>
  </w:style>
  <w:style w:type="character" w:customStyle="1" w:styleId="24">
    <w:name w:val="字符样式 拼音字体"/>
    <w:qFormat/>
    <w:uiPriority w:val="0"/>
    <w:rPr>
      <w:rFonts w:ascii="PinYinok" w:hAnsi="PinYinok"/>
      <w:sz w:val="24"/>
      <w:szCs w:val="24"/>
    </w:rPr>
  </w:style>
  <w:style w:type="character" w:customStyle="1" w:styleId="25">
    <w:name w:val="标题 5 字符"/>
    <w:basedOn w:val="12"/>
    <w:link w:val="4"/>
    <w:semiHidden/>
    <w:qFormat/>
    <w:uiPriority w:val="9"/>
    <w:rPr>
      <w:rFonts w:ascii="Calibri" w:hAnsi="Calibri" w:eastAsia="宋体" w:cs="Times New Roman"/>
      <w:b/>
      <w:bCs/>
      <w:sz w:val="28"/>
      <w:szCs w:val="28"/>
    </w:rPr>
  </w:style>
  <w:style w:type="character" w:customStyle="1" w:styleId="26">
    <w:name w:val="标题 6 字符"/>
    <w:basedOn w:val="12"/>
    <w:link w:val="5"/>
    <w:semiHidden/>
    <w:qFormat/>
    <w:uiPriority w:val="9"/>
    <w:rPr>
      <w:rFonts w:asciiTheme="majorHAnsi" w:hAnsiTheme="majorHAnsi" w:eastAsiaTheme="majorEastAsia" w:cstheme="majorBidi"/>
      <w:b/>
      <w:bCs/>
      <w:sz w:val="24"/>
      <w:szCs w:val="24"/>
    </w:rPr>
  </w:style>
  <w:style w:type="paragraph" w:customStyle="1" w:styleId="27">
    <w:name w:val="图片"/>
    <w:basedOn w:val="1"/>
    <w:next w:val="6"/>
    <w:link w:val="29"/>
    <w:qFormat/>
    <w:uiPriority w:val="0"/>
    <w:pPr>
      <w:spacing w:before="120"/>
      <w:jc w:val="center"/>
    </w:pPr>
    <w:rPr>
      <w:rFonts w:ascii="Times New Roman" w:hAnsi="Times New Roman"/>
      <w:szCs w:val="20"/>
    </w:rPr>
  </w:style>
  <w:style w:type="character" w:customStyle="1" w:styleId="28">
    <w:name w:val="题注 字符"/>
    <w:link w:val="6"/>
    <w:qFormat/>
    <w:locked/>
    <w:uiPriority w:val="0"/>
    <w:rPr>
      <w:rFonts w:eastAsia="黑体" w:asciiTheme="majorHAnsi" w:hAnsiTheme="majorHAnsi" w:cstheme="majorBidi"/>
      <w:sz w:val="20"/>
      <w:szCs w:val="20"/>
    </w:rPr>
  </w:style>
  <w:style w:type="character" w:customStyle="1" w:styleId="29">
    <w:name w:val="图片 Char"/>
    <w:link w:val="27"/>
    <w:qFormat/>
    <w:locked/>
    <w:uiPriority w:val="0"/>
    <w:rPr>
      <w:rFonts w:ascii="Times New Roman" w:hAnsi="Times New Roman" w:eastAsia="宋体" w:cs="Times New Roman"/>
      <w:szCs w:val="20"/>
    </w:rPr>
  </w:style>
  <w:style w:type="character" w:customStyle="1" w:styleId="30">
    <w:name w:val="标题 3 字符"/>
    <w:basedOn w:val="12"/>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2244</Words>
  <Characters>2382</Characters>
  <Lines>18</Lines>
  <Paragraphs>5</Paragraphs>
  <TotalTime>0</TotalTime>
  <ScaleCrop>false</ScaleCrop>
  <LinksUpToDate>false</LinksUpToDate>
  <CharactersWithSpaces>2389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2025-07-26T12:14:00Z</dcterms:created>
  <dc:creator>DELL</dc:creator>
  <cp:lastModifiedBy>六月</cp:lastModifiedBy>
  <dcterms:modified xsi:type="dcterms:W3CDTF">2025-08-11T06:15:09Z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D58739FC518A4B37B47FED5A4AB05FA0_13</vt:lpwstr>
  </property>
  <property fmtid="{D5CDD505-2E9C-101B-9397-08002B2CF9AE}" pid="4" name="KSOTemplateDocerSaveRecord">
    <vt:lpwstr>eyJoZGlkIjoiOTcxZjc4Y2ViNTBlZDVmZTI3YTAxZGE1NWVmM2E2NDEiLCJ1c2VySWQiOiI0MDMzMDA2MzYifQ==</vt:lpwstr>
  </property>
</Properties>
</file>